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tblLayout w:type="fixed"/>
        <w:tblLook w:val="04A0" w:firstRow="1" w:lastRow="0" w:firstColumn="1" w:lastColumn="0" w:noHBand="0" w:noVBand="1"/>
      </w:tblPr>
      <w:tblGrid>
        <w:gridCol w:w="2438"/>
        <w:gridCol w:w="6406"/>
      </w:tblGrid>
      <w:tr w:rsidR="00CE544A" w:rsidRPr="003E4C33" w14:paraId="2F63F022" w14:textId="77777777" w:rsidTr="01ECE9FC">
        <w:tc>
          <w:tcPr>
            <w:tcW w:w="2438" w:type="dxa"/>
          </w:tcPr>
          <w:p w14:paraId="3B17A912" w14:textId="77777777" w:rsidR="00F445B1" w:rsidRPr="003E4C33" w:rsidRDefault="006B2DE1" w:rsidP="004A6D2F">
            <w:pPr>
              <w:rPr>
                <w:rStyle w:val="Firstpagetablebold"/>
                <w:rFonts w:cs="Arial"/>
              </w:rPr>
            </w:pPr>
            <w:r w:rsidRPr="003E4C33">
              <w:rPr>
                <w:rStyle w:val="Firstpagetablebold"/>
                <w:rFonts w:cs="Arial"/>
              </w:rPr>
              <w:t>Decision type</w:t>
            </w:r>
            <w:r w:rsidR="005C35A5" w:rsidRPr="003E4C33">
              <w:rPr>
                <w:rStyle w:val="Firstpagetablebold"/>
                <w:rFonts w:cs="Arial"/>
              </w:rPr>
              <w:t>:</w:t>
            </w:r>
          </w:p>
        </w:tc>
        <w:tc>
          <w:tcPr>
            <w:tcW w:w="6406" w:type="dxa"/>
          </w:tcPr>
          <w:p w14:paraId="15BDDA14" w14:textId="3FA052CD" w:rsidR="00F445B1" w:rsidRPr="003E4C33" w:rsidRDefault="003745FF" w:rsidP="004A6D2F">
            <w:pPr>
              <w:rPr>
                <w:rStyle w:val="Firstpagetablebold"/>
                <w:rFonts w:cs="Arial"/>
              </w:rPr>
            </w:pPr>
            <w:r w:rsidRPr="5F90D0C7">
              <w:rPr>
                <w:rStyle w:val="Firstpagetablebold"/>
                <w:rFonts w:cs="Arial"/>
              </w:rPr>
              <w:t>Single Member Decision</w:t>
            </w:r>
          </w:p>
        </w:tc>
      </w:tr>
      <w:tr w:rsidR="00CE544A" w:rsidRPr="003E4C33" w14:paraId="33BEC222" w14:textId="77777777" w:rsidTr="01ECE9FC">
        <w:tc>
          <w:tcPr>
            <w:tcW w:w="2438" w:type="dxa"/>
          </w:tcPr>
          <w:p w14:paraId="28000B0A" w14:textId="77777777" w:rsidR="00F445B1" w:rsidRPr="003E4C33" w:rsidRDefault="00F445B1" w:rsidP="004A6D2F">
            <w:pPr>
              <w:rPr>
                <w:rStyle w:val="Firstpagetablebold"/>
                <w:rFonts w:cs="Arial"/>
              </w:rPr>
            </w:pPr>
            <w:r w:rsidRPr="003E4C33">
              <w:rPr>
                <w:rStyle w:val="Firstpagetablebold"/>
                <w:rFonts w:cs="Arial"/>
              </w:rPr>
              <w:t>D</w:t>
            </w:r>
            <w:r w:rsidR="006B2DE1" w:rsidRPr="003E4C33">
              <w:rPr>
                <w:rStyle w:val="Firstpagetablebold"/>
                <w:rFonts w:cs="Arial"/>
              </w:rPr>
              <w:t>ecision d</w:t>
            </w:r>
            <w:r w:rsidRPr="003E4C33">
              <w:rPr>
                <w:rStyle w:val="Firstpagetablebold"/>
                <w:rFonts w:cs="Arial"/>
              </w:rPr>
              <w:t>at</w:t>
            </w:r>
            <w:r w:rsidR="005C35A5" w:rsidRPr="003E4C33">
              <w:rPr>
                <w:rStyle w:val="Firstpagetablebold"/>
                <w:rFonts w:cs="Arial"/>
              </w:rPr>
              <w:t>e:</w:t>
            </w:r>
          </w:p>
        </w:tc>
        <w:tc>
          <w:tcPr>
            <w:tcW w:w="6406" w:type="dxa"/>
          </w:tcPr>
          <w:p w14:paraId="24B44B70" w14:textId="0512EC3C" w:rsidR="00F445B1" w:rsidRPr="00C55247" w:rsidRDefault="5BFB4274" w:rsidP="007B5CA2">
            <w:pPr>
              <w:rPr>
                <w:rFonts w:cs="Arial"/>
                <w:b/>
                <w:bCs/>
                <w:color w:val="auto"/>
              </w:rPr>
            </w:pPr>
            <w:r w:rsidRPr="01ECE9FC">
              <w:rPr>
                <w:rFonts w:cs="Arial"/>
                <w:b/>
                <w:bCs/>
                <w:color w:val="auto"/>
              </w:rPr>
              <w:t>9th</w:t>
            </w:r>
            <w:r w:rsidR="37CE9C8C" w:rsidRPr="01ECE9FC">
              <w:rPr>
                <w:rFonts w:cs="Arial"/>
                <w:b/>
                <w:bCs/>
                <w:color w:val="auto"/>
              </w:rPr>
              <w:t xml:space="preserve"> September 2025</w:t>
            </w:r>
          </w:p>
        </w:tc>
      </w:tr>
      <w:tr w:rsidR="00CE544A" w:rsidRPr="003E4C33" w14:paraId="4976D647" w14:textId="77777777" w:rsidTr="01ECE9FC">
        <w:tc>
          <w:tcPr>
            <w:tcW w:w="2438" w:type="dxa"/>
          </w:tcPr>
          <w:p w14:paraId="382A5FE7" w14:textId="77777777" w:rsidR="00F445B1" w:rsidRPr="003E4C33" w:rsidRDefault="006B2DE1" w:rsidP="004A6D2F">
            <w:pPr>
              <w:rPr>
                <w:rStyle w:val="Firstpagetablebold"/>
                <w:rFonts w:cs="Arial"/>
              </w:rPr>
            </w:pPr>
            <w:bookmarkStart w:id="0" w:name="_Hlk194059116"/>
            <w:r w:rsidRPr="003E4C33">
              <w:rPr>
                <w:rStyle w:val="Firstpagetablebold"/>
                <w:rFonts w:cs="Arial"/>
              </w:rPr>
              <w:t>Decision maker</w:t>
            </w:r>
            <w:r w:rsidR="005C35A5" w:rsidRPr="003E4C33">
              <w:rPr>
                <w:rStyle w:val="Firstpagetablebold"/>
                <w:rFonts w:cs="Arial"/>
              </w:rPr>
              <w:t>:</w:t>
            </w:r>
          </w:p>
        </w:tc>
        <w:tc>
          <w:tcPr>
            <w:tcW w:w="6406" w:type="dxa"/>
          </w:tcPr>
          <w:p w14:paraId="4CADFAAE" w14:textId="18CA1E96" w:rsidR="00F445B1" w:rsidRPr="00C55247" w:rsidRDefault="050BDCF6" w:rsidP="2BB29E7E">
            <w:pPr>
              <w:rPr>
                <w:rStyle w:val="Firstpagetablebold"/>
                <w:rFonts w:cs="Arial"/>
                <w:b w:val="0"/>
                <w:color w:val="auto"/>
              </w:rPr>
            </w:pPr>
            <w:r w:rsidRPr="5F90D0C7">
              <w:rPr>
                <w:rStyle w:val="Firstpagetablebold"/>
                <w:rFonts w:cs="Arial"/>
                <w:b w:val="0"/>
                <w:color w:val="auto"/>
              </w:rPr>
              <w:t>Councillor Linda Smith</w:t>
            </w:r>
            <w:r w:rsidR="0077217B">
              <w:rPr>
                <w:rStyle w:val="Firstpagetablebold"/>
                <w:rFonts w:cs="Arial"/>
                <w:b w:val="0"/>
                <w:color w:val="auto"/>
              </w:rPr>
              <w:t>, Cabinet Member for Housing and Communities</w:t>
            </w:r>
          </w:p>
        </w:tc>
      </w:tr>
      <w:bookmarkEnd w:id="0"/>
      <w:tr w:rsidR="00CE544A" w:rsidRPr="003E4C33" w14:paraId="1CE13DCA" w14:textId="77777777" w:rsidTr="01ECE9FC">
        <w:tc>
          <w:tcPr>
            <w:tcW w:w="2438" w:type="dxa"/>
          </w:tcPr>
          <w:p w14:paraId="6F073F4D" w14:textId="77777777" w:rsidR="00F445B1" w:rsidRPr="003E4C33" w:rsidRDefault="006B2DE1" w:rsidP="004A6D2F">
            <w:pPr>
              <w:rPr>
                <w:rStyle w:val="Firstpagetablebold"/>
                <w:rFonts w:cs="Arial"/>
              </w:rPr>
            </w:pPr>
            <w:r w:rsidRPr="003E4C33">
              <w:rPr>
                <w:rStyle w:val="Firstpagetablebold"/>
                <w:rFonts w:cs="Arial"/>
              </w:rPr>
              <w:t>Decision title</w:t>
            </w:r>
            <w:r w:rsidR="00F445B1" w:rsidRPr="003E4C33">
              <w:rPr>
                <w:rStyle w:val="Firstpagetablebold"/>
                <w:rFonts w:cs="Arial"/>
              </w:rPr>
              <w:t xml:space="preserve">: </w:t>
            </w:r>
          </w:p>
        </w:tc>
        <w:tc>
          <w:tcPr>
            <w:tcW w:w="6406" w:type="dxa"/>
          </w:tcPr>
          <w:p w14:paraId="04146131" w14:textId="716CA72A" w:rsidR="00F445B1" w:rsidRPr="00C55247" w:rsidRDefault="00251503" w:rsidP="6705CB2F">
            <w:pPr>
              <w:rPr>
                <w:rStyle w:val="Firstpagetablebold"/>
                <w:rFonts w:cs="Arial"/>
                <w:b w:val="0"/>
                <w:color w:val="auto"/>
              </w:rPr>
            </w:pPr>
            <w:r>
              <w:rPr>
                <w:rStyle w:val="Firstpagetablebold"/>
                <w:rFonts w:cs="Arial"/>
                <w:b w:val="0"/>
                <w:color w:val="auto"/>
              </w:rPr>
              <w:t xml:space="preserve">Decision to </w:t>
            </w:r>
            <w:proofErr w:type="gramStart"/>
            <w:r>
              <w:rPr>
                <w:rStyle w:val="Firstpagetablebold"/>
                <w:rFonts w:cs="Arial"/>
                <w:b w:val="0"/>
                <w:color w:val="auto"/>
              </w:rPr>
              <w:t>enter into</w:t>
            </w:r>
            <w:proofErr w:type="gramEnd"/>
            <w:r>
              <w:rPr>
                <w:rStyle w:val="Firstpagetablebold"/>
                <w:rFonts w:cs="Arial"/>
                <w:b w:val="0"/>
                <w:color w:val="auto"/>
              </w:rPr>
              <w:t xml:space="preserve"> a c</w:t>
            </w:r>
            <w:r w:rsidR="0090322A">
              <w:rPr>
                <w:rStyle w:val="Firstpagetablebold"/>
                <w:rFonts w:cs="Arial"/>
                <w:b w:val="0"/>
                <w:color w:val="auto"/>
              </w:rPr>
              <w:t xml:space="preserve">ontract </w:t>
            </w:r>
            <w:r>
              <w:rPr>
                <w:rStyle w:val="Firstpagetablebold"/>
                <w:rFonts w:cs="Arial"/>
                <w:b w:val="0"/>
                <w:color w:val="auto"/>
              </w:rPr>
              <w:t>with Buckingham Futures for delivery</w:t>
            </w:r>
            <w:r w:rsidR="0090322A">
              <w:rPr>
                <w:rStyle w:val="Firstpagetablebold"/>
                <w:rFonts w:cs="Arial"/>
                <w:b w:val="0"/>
                <w:color w:val="auto"/>
              </w:rPr>
              <w:t xml:space="preserve"> Selective Licensing </w:t>
            </w:r>
            <w:r>
              <w:rPr>
                <w:rStyle w:val="Firstpagetablebold"/>
                <w:rFonts w:cs="Arial"/>
                <w:b w:val="0"/>
                <w:color w:val="auto"/>
              </w:rPr>
              <w:t>property</w:t>
            </w:r>
            <w:r w:rsidR="0090322A">
              <w:rPr>
                <w:rStyle w:val="Firstpagetablebold"/>
                <w:rFonts w:cs="Arial"/>
                <w:b w:val="0"/>
                <w:color w:val="auto"/>
              </w:rPr>
              <w:t xml:space="preserve"> </w:t>
            </w:r>
            <w:r>
              <w:rPr>
                <w:rStyle w:val="Firstpagetablebold"/>
                <w:rFonts w:cs="Arial"/>
                <w:b w:val="0"/>
                <w:color w:val="auto"/>
              </w:rPr>
              <w:t>inspections</w:t>
            </w:r>
          </w:p>
        </w:tc>
      </w:tr>
    </w:tbl>
    <w:p w14:paraId="080C2F93" w14:textId="77777777" w:rsidR="004F20EF" w:rsidRPr="003E4C33" w:rsidRDefault="004F20EF" w:rsidP="004A6D2F">
      <w:pPr>
        <w:rPr>
          <w:rFonts w:cs="Arial"/>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438"/>
        <w:gridCol w:w="6407"/>
      </w:tblGrid>
      <w:tr w:rsidR="00D5547E" w:rsidRPr="003E4C33" w14:paraId="7FD44099" w14:textId="77777777" w:rsidTr="3B908E35">
        <w:tc>
          <w:tcPr>
            <w:tcW w:w="8845" w:type="dxa"/>
            <w:gridSpan w:val="2"/>
            <w:tcBorders>
              <w:bottom w:val="single" w:sz="8" w:space="0" w:color="000000" w:themeColor="text1"/>
            </w:tcBorders>
            <w:hideMark/>
          </w:tcPr>
          <w:p w14:paraId="5689CEED" w14:textId="299E84BF" w:rsidR="00D5547E" w:rsidRPr="003E4C33" w:rsidRDefault="00745BF0" w:rsidP="00745BF0">
            <w:pPr>
              <w:jc w:val="center"/>
              <w:rPr>
                <w:rStyle w:val="Firstpagetablebold"/>
                <w:rFonts w:cs="Arial"/>
              </w:rPr>
            </w:pPr>
            <w:r w:rsidRPr="003E4C33">
              <w:rPr>
                <w:rStyle w:val="Firstpagetablebold"/>
                <w:rFonts w:cs="Arial"/>
              </w:rPr>
              <w:t xml:space="preserve">Summary </w:t>
            </w:r>
          </w:p>
        </w:tc>
      </w:tr>
      <w:tr w:rsidR="00D5547E" w:rsidRPr="003E4C33" w14:paraId="5A19916D" w14:textId="77777777" w:rsidTr="3B908E35">
        <w:tc>
          <w:tcPr>
            <w:tcW w:w="2438" w:type="dxa"/>
            <w:tcBorders>
              <w:top w:val="single" w:sz="8" w:space="0" w:color="000000" w:themeColor="text1"/>
              <w:left w:val="single" w:sz="8" w:space="0" w:color="000000" w:themeColor="text1"/>
              <w:bottom w:val="nil"/>
              <w:right w:val="nil"/>
            </w:tcBorders>
            <w:hideMark/>
          </w:tcPr>
          <w:p w14:paraId="0CBF1A02" w14:textId="75CA1B6E" w:rsidR="00D5547E" w:rsidRPr="003E4C33" w:rsidRDefault="006C767F" w:rsidP="00523261">
            <w:pPr>
              <w:rPr>
                <w:rStyle w:val="Firstpagetablebold"/>
                <w:rFonts w:cs="Arial"/>
              </w:rPr>
            </w:pPr>
            <w:r w:rsidRPr="003E4C33">
              <w:rPr>
                <w:rStyle w:val="Firstpagetablebold"/>
                <w:rFonts w:cs="Arial"/>
              </w:rPr>
              <w:t>Decision being taken</w:t>
            </w:r>
            <w:r w:rsidR="00D5547E" w:rsidRPr="003E4C33">
              <w:rPr>
                <w:rStyle w:val="Firstpagetablebold"/>
                <w:rFonts w:cs="Arial"/>
              </w:rPr>
              <w:t>:</w:t>
            </w:r>
          </w:p>
        </w:tc>
        <w:tc>
          <w:tcPr>
            <w:tcW w:w="6407" w:type="dxa"/>
            <w:tcBorders>
              <w:top w:val="single" w:sz="8" w:space="0" w:color="000000" w:themeColor="text1"/>
              <w:left w:val="nil"/>
              <w:bottom w:val="nil"/>
              <w:right w:val="single" w:sz="8" w:space="0" w:color="000000" w:themeColor="text1"/>
            </w:tcBorders>
            <w:hideMark/>
          </w:tcPr>
          <w:p w14:paraId="1A556BE9" w14:textId="0B16E798" w:rsidR="00D5547E" w:rsidRPr="00C55247" w:rsidRDefault="00251503" w:rsidP="2BB29E7E">
            <w:pPr>
              <w:rPr>
                <w:rFonts w:cs="Arial"/>
                <w:color w:val="auto"/>
              </w:rPr>
            </w:pPr>
            <w:r w:rsidRPr="5F90D0C7">
              <w:rPr>
                <w:rFonts w:cs="Arial"/>
                <w:color w:val="auto"/>
              </w:rPr>
              <w:t xml:space="preserve">For the </w:t>
            </w:r>
            <w:r w:rsidR="43399A5F" w:rsidRPr="5F90D0C7">
              <w:rPr>
                <w:rFonts w:cs="Arial"/>
                <w:color w:val="auto"/>
              </w:rPr>
              <w:t>Council</w:t>
            </w:r>
            <w:r w:rsidRPr="5F90D0C7">
              <w:rPr>
                <w:rFonts w:cs="Arial"/>
                <w:color w:val="auto"/>
              </w:rPr>
              <w:t xml:space="preserve">, in consultation with the Group Finance Director (Section 151 Officer) and the Director of Law, Governance and Strategy (Monitoring Officer) to enter into a contract with Buckingham Futures, </w:t>
            </w:r>
            <w:r w:rsidR="687F1C14">
              <w:t>for an initial term of 1 year, with the option to extend up to a total of three years, at a total fixed cost of £790,500</w:t>
            </w:r>
            <w:r w:rsidR="2BD94CA1">
              <w:t>,</w:t>
            </w:r>
            <w:r w:rsidR="32C2EDC5">
              <w:t xml:space="preserve"> </w:t>
            </w:r>
            <w:r w:rsidRPr="5F90D0C7">
              <w:rPr>
                <w:rFonts w:cs="Arial"/>
                <w:color w:val="auto"/>
              </w:rPr>
              <w:t>as part the Selective Licensing scheme.</w:t>
            </w:r>
          </w:p>
        </w:tc>
      </w:tr>
      <w:tr w:rsidR="00D5547E" w:rsidRPr="003E4C33" w14:paraId="14C2CC29" w14:textId="77777777" w:rsidTr="3B908E35">
        <w:tc>
          <w:tcPr>
            <w:tcW w:w="2438" w:type="dxa"/>
            <w:tcBorders>
              <w:top w:val="nil"/>
              <w:left w:val="single" w:sz="8" w:space="0" w:color="000000" w:themeColor="text1"/>
              <w:bottom w:val="nil"/>
              <w:right w:val="nil"/>
            </w:tcBorders>
            <w:hideMark/>
          </w:tcPr>
          <w:p w14:paraId="21ECDCE3" w14:textId="77777777" w:rsidR="00D5547E" w:rsidRPr="003E4C33" w:rsidRDefault="00D5547E">
            <w:pPr>
              <w:rPr>
                <w:rStyle w:val="Firstpagetablebold"/>
                <w:rFonts w:cs="Arial"/>
              </w:rPr>
            </w:pPr>
            <w:r w:rsidRPr="003E4C33">
              <w:rPr>
                <w:rStyle w:val="Firstpagetablebold"/>
                <w:rFonts w:cs="Arial"/>
              </w:rPr>
              <w:t>Key decision:</w:t>
            </w:r>
          </w:p>
        </w:tc>
        <w:tc>
          <w:tcPr>
            <w:tcW w:w="6407" w:type="dxa"/>
            <w:tcBorders>
              <w:top w:val="nil"/>
              <w:left w:val="nil"/>
              <w:bottom w:val="nil"/>
              <w:right w:val="single" w:sz="8" w:space="0" w:color="000000" w:themeColor="text1"/>
            </w:tcBorders>
            <w:hideMark/>
          </w:tcPr>
          <w:p w14:paraId="57A6D915" w14:textId="11DD0A80" w:rsidR="703E7B6D" w:rsidRDefault="703E7B6D">
            <w:r>
              <w:t xml:space="preserve">Expenditure, income, or savings of £750,000 or greater in the context of the </w:t>
            </w:r>
            <w:proofErr w:type="gramStart"/>
            <w:r>
              <w:t>medium term</w:t>
            </w:r>
            <w:proofErr w:type="gramEnd"/>
            <w:r>
              <w:t xml:space="preserve"> financial strategy,</w:t>
            </w:r>
          </w:p>
          <w:p w14:paraId="16E2C596" w14:textId="0EA85AC5" w:rsidR="00251503" w:rsidRPr="00251503" w:rsidRDefault="00251503" w:rsidP="3B908E35">
            <w:pPr>
              <w:rPr>
                <w:rStyle w:val="Hyperlink"/>
              </w:rPr>
            </w:pPr>
            <w:hyperlink r:id="rId11" w:tooltip="Forward Plan Entry" w:history="1">
              <w:r>
                <w:rPr>
                  <w:rStyle w:val="Hyperlink"/>
                </w:rPr>
                <w:t>Forward Plan Entry</w:t>
              </w:r>
            </w:hyperlink>
          </w:p>
        </w:tc>
      </w:tr>
      <w:tr w:rsidR="006B2DE1" w:rsidRPr="003E4C33" w14:paraId="631D49A6" w14:textId="77777777" w:rsidTr="3B908E35">
        <w:tc>
          <w:tcPr>
            <w:tcW w:w="2438" w:type="dxa"/>
            <w:tcBorders>
              <w:top w:val="nil"/>
              <w:left w:val="single" w:sz="8" w:space="0" w:color="000000" w:themeColor="text1"/>
              <w:bottom w:val="nil"/>
              <w:right w:val="nil"/>
            </w:tcBorders>
          </w:tcPr>
          <w:p w14:paraId="17BC101D" w14:textId="77777777" w:rsidR="006B2DE1" w:rsidRPr="003E4C33" w:rsidRDefault="006B2DE1">
            <w:pPr>
              <w:rPr>
                <w:rStyle w:val="Firstpagetablebold"/>
                <w:rFonts w:cs="Arial"/>
              </w:rPr>
            </w:pPr>
            <w:r w:rsidRPr="003E4C33">
              <w:rPr>
                <w:rStyle w:val="Firstpagetablebold"/>
                <w:rFonts w:cs="Arial"/>
              </w:rPr>
              <w:t>Source of delegation:</w:t>
            </w:r>
          </w:p>
        </w:tc>
        <w:tc>
          <w:tcPr>
            <w:tcW w:w="6407" w:type="dxa"/>
            <w:tcBorders>
              <w:top w:val="nil"/>
              <w:left w:val="nil"/>
              <w:bottom w:val="nil"/>
              <w:right w:val="single" w:sz="8" w:space="0" w:color="000000" w:themeColor="text1"/>
            </w:tcBorders>
          </w:tcPr>
          <w:p w14:paraId="4508B3D7" w14:textId="08A16B40" w:rsidR="00857B9A" w:rsidRPr="003E4C33" w:rsidRDefault="003745FF" w:rsidP="003745FF">
            <w:pPr>
              <w:pStyle w:val="dBulletpoints"/>
              <w:numPr>
                <w:ilvl w:val="0"/>
                <w:numId w:val="0"/>
              </w:numPr>
              <w:tabs>
                <w:tab w:val="clear" w:pos="1418"/>
              </w:tabs>
              <w:rPr>
                <w:rFonts w:cs="Arial"/>
              </w:rPr>
            </w:pPr>
            <w:r w:rsidRPr="3B908E35">
              <w:rPr>
                <w:rFonts w:cs="Arial"/>
              </w:rPr>
              <w:t>Council’s Constitution Part 4.6</w:t>
            </w:r>
            <w:r w:rsidR="7B0FD0A1" w:rsidRPr="3B908E35">
              <w:rPr>
                <w:rFonts w:cs="Arial"/>
              </w:rPr>
              <w:t xml:space="preserve"> Delegation to Single Cabinet Member</w:t>
            </w:r>
          </w:p>
          <w:p w14:paraId="1AAFC55A" w14:textId="6DB85FCF" w:rsidR="006B2DE1" w:rsidRPr="00C55247" w:rsidRDefault="7B0FD0A1" w:rsidP="3B908E35">
            <w:pPr>
              <w:pStyle w:val="dBulletpoints"/>
              <w:numPr>
                <w:ilvl w:val="0"/>
                <w:numId w:val="0"/>
              </w:numPr>
              <w:tabs>
                <w:tab w:val="clear" w:pos="1418"/>
              </w:tabs>
              <w:rPr>
                <w:rFonts w:cs="Arial"/>
              </w:rPr>
            </w:pPr>
            <w:r w:rsidRPr="3B908E35">
              <w:rPr>
                <w:rFonts w:cs="Arial"/>
              </w:rPr>
              <w:t>The Leader may delegate executive responsibilities to a single Cabinet Member with or without consultation with officers or other Cabinet Members.</w:t>
            </w:r>
          </w:p>
          <w:p w14:paraId="10A1E3D3" w14:textId="0F9963D2" w:rsidR="006B2DE1" w:rsidRPr="00C55247" w:rsidRDefault="7B0FD0A1" w:rsidP="3B908E35">
            <w:pPr>
              <w:pStyle w:val="dBulletpoints"/>
              <w:numPr>
                <w:ilvl w:val="0"/>
                <w:numId w:val="0"/>
              </w:numPr>
              <w:tabs>
                <w:tab w:val="clear" w:pos="1418"/>
              </w:tabs>
            </w:pPr>
            <w:r w:rsidRPr="3B908E35">
              <w:rPr>
                <w:rFonts w:cs="Arial"/>
              </w:rPr>
              <w:t>Cabinet Members do not have to use the delegated powers: they can ask the Leader to decide. The delegation can also be withdrawn by the Leader.</w:t>
            </w:r>
          </w:p>
          <w:p w14:paraId="47C68E59" w14:textId="392BB090" w:rsidR="006B2DE1" w:rsidRPr="00C55247" w:rsidRDefault="7B0FD0A1" w:rsidP="3B908E35">
            <w:pPr>
              <w:pStyle w:val="dBulletpoints"/>
              <w:numPr>
                <w:ilvl w:val="0"/>
                <w:numId w:val="0"/>
              </w:numPr>
              <w:tabs>
                <w:tab w:val="clear" w:pos="1418"/>
              </w:tabs>
            </w:pPr>
            <w:r w:rsidRPr="3B908E35">
              <w:rPr>
                <w:rFonts w:cs="Arial"/>
              </w:rPr>
              <w:t>Any decisions delegated to a single Cabinet Member shall only be taken having regard to a written report submitted to them by the relevant officer within the senior management structure including any advice from the Group Finance Director and the Director of Law, Governance and Strategy.</w:t>
            </w:r>
          </w:p>
          <w:p w14:paraId="22E5A3BA" w14:textId="3D5BCAAE" w:rsidR="006B2DE1" w:rsidRPr="00C55247" w:rsidRDefault="7B0FD0A1" w:rsidP="3B908E35">
            <w:pPr>
              <w:pStyle w:val="dBulletpoints"/>
              <w:numPr>
                <w:ilvl w:val="0"/>
                <w:numId w:val="0"/>
              </w:numPr>
              <w:tabs>
                <w:tab w:val="clear" w:pos="1418"/>
              </w:tabs>
              <w:rPr>
                <w:rFonts w:cs="Arial"/>
              </w:rPr>
            </w:pPr>
            <w:r w:rsidRPr="3B908E35">
              <w:rPr>
                <w:rFonts w:cs="Arial"/>
              </w:rPr>
              <w:t xml:space="preserve">If a Cabinet Member with delegated powers has a disclosable pecuniary interest in a matter for decision the Cabinet Member must declare the interest as required by the Members’ Code of Conduct and not exercise the delegated function. The delegated function will instead be </w:t>
            </w:r>
            <w:r w:rsidRPr="3B908E35">
              <w:rPr>
                <w:rFonts w:cs="Arial"/>
              </w:rPr>
              <w:lastRenderedPageBreak/>
              <w:t xml:space="preserve">exercised by the </w:t>
            </w:r>
            <w:proofErr w:type="gramStart"/>
            <w:r w:rsidRPr="3B908E35">
              <w:rPr>
                <w:rFonts w:cs="Arial"/>
              </w:rPr>
              <w:t>Leader</w:t>
            </w:r>
            <w:proofErr w:type="gramEnd"/>
            <w:r w:rsidRPr="3B908E35">
              <w:rPr>
                <w:rFonts w:cs="Arial"/>
              </w:rPr>
              <w:t xml:space="preserve"> or another Cabinet Member authorised by the Leader.</w:t>
            </w:r>
          </w:p>
          <w:p w14:paraId="24C2E022" w14:textId="698C9501" w:rsidR="006B2DE1" w:rsidRPr="00C55247" w:rsidRDefault="7B0FD0A1" w:rsidP="3B908E35">
            <w:pPr>
              <w:pStyle w:val="dBulletpoints"/>
              <w:numPr>
                <w:ilvl w:val="0"/>
                <w:numId w:val="0"/>
              </w:numPr>
              <w:tabs>
                <w:tab w:val="clear" w:pos="1418"/>
              </w:tabs>
            </w:pPr>
            <w:r w:rsidRPr="3B908E35">
              <w:rPr>
                <w:rFonts w:cs="Arial"/>
              </w:rPr>
              <w:t>Key decision procedures and call in procedures will apply to any key decisions delegated to a single Cabinet Member.</w:t>
            </w:r>
          </w:p>
        </w:tc>
      </w:tr>
      <w:tr w:rsidR="00E508A1" w:rsidRPr="003E4C33" w14:paraId="271E719F" w14:textId="77777777" w:rsidTr="3B908E35">
        <w:tc>
          <w:tcPr>
            <w:tcW w:w="2438" w:type="dxa"/>
            <w:tcBorders>
              <w:top w:val="nil"/>
              <w:left w:val="single" w:sz="8" w:space="0" w:color="000000" w:themeColor="text1"/>
              <w:bottom w:val="nil"/>
              <w:right w:val="nil"/>
            </w:tcBorders>
          </w:tcPr>
          <w:p w14:paraId="1A335B57" w14:textId="576239ED" w:rsidR="00E508A1" w:rsidRPr="003E4C33" w:rsidRDefault="00E508A1" w:rsidP="00E508A1">
            <w:pPr>
              <w:rPr>
                <w:rStyle w:val="Firstpagetablebold"/>
                <w:rFonts w:cs="Arial"/>
              </w:rPr>
            </w:pPr>
            <w:r>
              <w:rPr>
                <w:rStyle w:val="Firstpagetablebold"/>
              </w:rPr>
              <w:lastRenderedPageBreak/>
              <w:t>Cabinet Member:</w:t>
            </w:r>
          </w:p>
        </w:tc>
        <w:tc>
          <w:tcPr>
            <w:tcW w:w="6407" w:type="dxa"/>
            <w:tcBorders>
              <w:top w:val="nil"/>
              <w:left w:val="nil"/>
              <w:bottom w:val="nil"/>
              <w:right w:val="single" w:sz="8" w:space="0" w:color="000000" w:themeColor="text1"/>
            </w:tcBorders>
          </w:tcPr>
          <w:p w14:paraId="3F43CD0E" w14:textId="3A656D9C" w:rsidR="00E508A1" w:rsidRPr="00C55247" w:rsidRDefault="009A5F62" w:rsidP="00E508A1">
            <w:pPr>
              <w:rPr>
                <w:rFonts w:cs="Arial"/>
                <w:color w:val="auto"/>
              </w:rPr>
            </w:pPr>
            <w:r>
              <w:rPr>
                <w:color w:val="auto"/>
              </w:rPr>
              <w:t>Councillor Linda Smith, Cabinet Member for Housing</w:t>
            </w:r>
            <w:r w:rsidR="00405589">
              <w:rPr>
                <w:color w:val="auto"/>
              </w:rPr>
              <w:t xml:space="preserve"> </w:t>
            </w:r>
            <w:r>
              <w:rPr>
                <w:color w:val="auto"/>
              </w:rPr>
              <w:t>and Communities</w:t>
            </w:r>
          </w:p>
        </w:tc>
      </w:tr>
      <w:tr w:rsidR="00E508A1" w:rsidRPr="003E4C33" w14:paraId="7239C84D" w14:textId="77777777" w:rsidTr="3B908E35">
        <w:tc>
          <w:tcPr>
            <w:tcW w:w="2438" w:type="dxa"/>
            <w:tcBorders>
              <w:top w:val="nil"/>
              <w:left w:val="single" w:sz="8" w:space="0" w:color="000000" w:themeColor="text1"/>
              <w:bottom w:val="nil"/>
              <w:right w:val="nil"/>
            </w:tcBorders>
          </w:tcPr>
          <w:p w14:paraId="69154EA3" w14:textId="5398B245" w:rsidR="00E508A1" w:rsidRPr="003E4C33" w:rsidRDefault="00E508A1" w:rsidP="00E508A1">
            <w:pPr>
              <w:rPr>
                <w:rStyle w:val="Firstpagetablebold"/>
                <w:rFonts w:cs="Arial"/>
              </w:rPr>
            </w:pPr>
            <w:r>
              <w:rPr>
                <w:rStyle w:val="Firstpagetablebold"/>
              </w:rPr>
              <w:t>Corporate Priority:</w:t>
            </w:r>
          </w:p>
        </w:tc>
        <w:tc>
          <w:tcPr>
            <w:tcW w:w="6407" w:type="dxa"/>
            <w:tcBorders>
              <w:top w:val="nil"/>
              <w:left w:val="nil"/>
              <w:bottom w:val="nil"/>
              <w:right w:val="single" w:sz="8" w:space="0" w:color="000000" w:themeColor="text1"/>
            </w:tcBorders>
          </w:tcPr>
          <w:p w14:paraId="7176B63A" w14:textId="7F5662B9" w:rsidR="00E508A1" w:rsidRPr="00C55247" w:rsidRDefault="009A5F62" w:rsidP="00E508A1">
            <w:pPr>
              <w:rPr>
                <w:rFonts w:cs="Arial"/>
                <w:color w:val="auto"/>
              </w:rPr>
            </w:pPr>
            <w:r>
              <w:rPr>
                <w:color w:val="auto"/>
              </w:rPr>
              <w:t>Good, Affordable Homes</w:t>
            </w:r>
          </w:p>
        </w:tc>
      </w:tr>
      <w:tr w:rsidR="00E508A1" w:rsidRPr="003E4C33" w14:paraId="7C13F173" w14:textId="77777777" w:rsidTr="3B908E35">
        <w:tc>
          <w:tcPr>
            <w:tcW w:w="2438" w:type="dxa"/>
            <w:tcBorders>
              <w:top w:val="nil"/>
              <w:left w:val="single" w:sz="8" w:space="0" w:color="000000" w:themeColor="text1"/>
              <w:bottom w:val="single" w:sz="4" w:space="0" w:color="auto"/>
              <w:right w:val="nil"/>
            </w:tcBorders>
          </w:tcPr>
          <w:p w14:paraId="03C588C4" w14:textId="0F96CD21" w:rsidR="00E508A1" w:rsidRPr="003E4C33" w:rsidRDefault="00E508A1" w:rsidP="00E508A1">
            <w:pPr>
              <w:rPr>
                <w:rStyle w:val="Firstpagetablebold"/>
                <w:rFonts w:cs="Arial"/>
              </w:rPr>
            </w:pPr>
            <w:r>
              <w:rPr>
                <w:rStyle w:val="Firstpagetablebold"/>
              </w:rPr>
              <w:t>Policy Framework:</w:t>
            </w:r>
          </w:p>
        </w:tc>
        <w:tc>
          <w:tcPr>
            <w:tcW w:w="6407" w:type="dxa"/>
            <w:tcBorders>
              <w:top w:val="nil"/>
              <w:left w:val="nil"/>
              <w:bottom w:val="single" w:sz="4" w:space="0" w:color="auto"/>
              <w:right w:val="single" w:sz="8" w:space="0" w:color="000000" w:themeColor="text1"/>
            </w:tcBorders>
          </w:tcPr>
          <w:p w14:paraId="4C1C7DD3" w14:textId="1DF4C3AA" w:rsidR="00E508A1" w:rsidRPr="00C55247" w:rsidRDefault="009A5F62" w:rsidP="00E508A1">
            <w:pPr>
              <w:rPr>
                <w:rFonts w:cs="Arial"/>
                <w:color w:val="auto"/>
              </w:rPr>
            </w:pPr>
            <w:r>
              <w:rPr>
                <w:color w:val="auto"/>
              </w:rPr>
              <w:t>Housing and Homeless Strategy 2023-28</w:t>
            </w:r>
          </w:p>
        </w:tc>
      </w:tr>
    </w:tbl>
    <w:p w14:paraId="759F4236" w14:textId="77777777" w:rsidR="00CE544A" w:rsidRDefault="00CE544A" w:rsidP="004A6D2F">
      <w:pPr>
        <w:rPr>
          <w:rFonts w:cs="Arial"/>
        </w:rPr>
      </w:pPr>
    </w:p>
    <w:tbl>
      <w:tblPr>
        <w:tblW w:w="8845" w:type="dxa"/>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26"/>
        <w:gridCol w:w="8419"/>
      </w:tblGrid>
      <w:tr w:rsidR="00340B77" w:rsidRPr="00975B07" w14:paraId="6AB9E16B" w14:textId="77777777" w:rsidTr="3B908E35">
        <w:trPr>
          <w:trHeight w:val="413"/>
        </w:trPr>
        <w:tc>
          <w:tcPr>
            <w:tcW w:w="8845" w:type="dxa"/>
            <w:gridSpan w:val="2"/>
            <w:tcBorders>
              <w:bottom w:val="single" w:sz="8" w:space="0" w:color="000000" w:themeColor="text1"/>
            </w:tcBorders>
          </w:tcPr>
          <w:p w14:paraId="39BB8A6A" w14:textId="2B7B40B0" w:rsidR="00340B77" w:rsidRPr="00975B07" w:rsidRDefault="7D691396" w:rsidP="00FD0B08">
            <w:r>
              <w:t xml:space="preserve">The </w:t>
            </w:r>
            <w:r w:rsidR="2DBC09E7">
              <w:t>Councillor Linda Smith, Cabinet Member for Housing and Communities</w:t>
            </w:r>
            <w:r w:rsidR="5164D2CE">
              <w:t xml:space="preserve"> </w:t>
            </w:r>
            <w:r w:rsidR="67A2F241">
              <w:t>d</w:t>
            </w:r>
            <w:r w:rsidR="60C16DD1">
              <w:t>ecides as follows:</w:t>
            </w:r>
            <w:r>
              <w:t xml:space="preserve"> </w:t>
            </w:r>
          </w:p>
        </w:tc>
      </w:tr>
      <w:tr w:rsidR="00340B77" w:rsidRPr="00975B07" w14:paraId="1817F3CE" w14:textId="77777777" w:rsidTr="342DB84E">
        <w:trPr>
          <w:trHeight w:val="283"/>
        </w:trPr>
        <w:tc>
          <w:tcPr>
            <w:tcW w:w="426" w:type="dxa"/>
            <w:tcBorders>
              <w:top w:val="single" w:sz="8" w:space="0" w:color="000000" w:themeColor="text1"/>
              <w:right w:val="nil"/>
            </w:tcBorders>
          </w:tcPr>
          <w:p w14:paraId="7809A8B3" w14:textId="77777777" w:rsidR="00340B77" w:rsidRPr="00975B07" w:rsidRDefault="00340B77" w:rsidP="00FD0B08">
            <w:r w:rsidRPr="00975B07">
              <w:t>1.</w:t>
            </w:r>
          </w:p>
        </w:tc>
        <w:tc>
          <w:tcPr>
            <w:tcW w:w="8419" w:type="dxa"/>
            <w:tcBorders>
              <w:top w:val="single" w:sz="8" w:space="0" w:color="000000" w:themeColor="text1"/>
              <w:left w:val="nil"/>
            </w:tcBorders>
          </w:tcPr>
          <w:p w14:paraId="2599CB46" w14:textId="494652B6" w:rsidR="00340B77" w:rsidRPr="00405589" w:rsidRDefault="009A5F62" w:rsidP="00FD0B08">
            <w:pPr>
              <w:rPr>
                <w:b/>
                <w:bCs/>
              </w:rPr>
            </w:pPr>
            <w:r w:rsidRPr="3B908E35">
              <w:rPr>
                <w:rStyle w:val="Firstpagetablebold"/>
                <w:bCs/>
              </w:rPr>
              <w:t>Approval</w:t>
            </w:r>
            <w:r w:rsidRPr="3B908E35">
              <w:rPr>
                <w:rStyle w:val="Firstpagetablebold"/>
                <w:b w:val="0"/>
              </w:rPr>
              <w:t xml:space="preserve"> to </w:t>
            </w:r>
            <w:proofErr w:type="gramStart"/>
            <w:r w:rsidRPr="3B908E35">
              <w:rPr>
                <w:rStyle w:val="Firstpagetablebold"/>
                <w:b w:val="0"/>
              </w:rPr>
              <w:t>enter into</w:t>
            </w:r>
            <w:proofErr w:type="gramEnd"/>
            <w:r w:rsidRPr="3B908E35">
              <w:rPr>
                <w:rStyle w:val="Firstpagetablebold"/>
                <w:b w:val="0"/>
              </w:rPr>
              <w:t xml:space="preserve"> a contract with Buckingham Futures for</w:t>
            </w:r>
            <w:r w:rsidR="00405589" w:rsidRPr="3B908E35">
              <w:rPr>
                <w:rStyle w:val="Firstpagetablebold"/>
                <w:b w:val="0"/>
              </w:rPr>
              <w:t xml:space="preserve"> the</w:t>
            </w:r>
            <w:r w:rsidRPr="3B908E35">
              <w:rPr>
                <w:rStyle w:val="Firstpagetablebold"/>
                <w:b w:val="0"/>
              </w:rPr>
              <w:t xml:space="preserve"> delivery of </w:t>
            </w:r>
            <w:r w:rsidR="00405589" w:rsidRPr="3B908E35">
              <w:rPr>
                <w:rStyle w:val="Firstpagetablebold"/>
                <w:b w:val="0"/>
              </w:rPr>
              <w:t>s</w:t>
            </w:r>
            <w:r w:rsidRPr="3B908E35">
              <w:rPr>
                <w:rStyle w:val="Firstpagetablebold"/>
                <w:b w:val="0"/>
              </w:rPr>
              <w:t>elective licensing property inspections.</w:t>
            </w:r>
            <w:r w:rsidR="00405589" w:rsidRPr="3B908E35">
              <w:rPr>
                <w:rStyle w:val="Firstpagetablebold"/>
                <w:b w:val="0"/>
              </w:rPr>
              <w:t xml:space="preserve">  The contract is for 1 year with the option to extend up to three years in total with a fixed total sum of £790,500.</w:t>
            </w:r>
          </w:p>
        </w:tc>
      </w:tr>
    </w:tbl>
    <w:p w14:paraId="161FC716" w14:textId="77777777" w:rsidR="00340B77" w:rsidRDefault="00340B77" w:rsidP="004A6D2F"/>
    <w:tbl>
      <w:tblPr>
        <w:tblW w:w="0" w:type="auto"/>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12"/>
        <w:gridCol w:w="2803"/>
        <w:gridCol w:w="4455"/>
      </w:tblGrid>
      <w:tr w:rsidR="00DC06F9" w:rsidRPr="00DC06F9" w14:paraId="742AECE1" w14:textId="77777777" w:rsidTr="00C2063A">
        <w:trPr>
          <w:trHeight w:val="300"/>
        </w:trPr>
        <w:tc>
          <w:tcPr>
            <w:tcW w:w="1912" w:type="dxa"/>
            <w:tcBorders>
              <w:bottom w:val="single" w:sz="4" w:space="0" w:color="auto"/>
            </w:tcBorders>
          </w:tcPr>
          <w:p w14:paraId="45B1D549" w14:textId="77777777" w:rsidR="00DC06F9" w:rsidRPr="00DC06F9" w:rsidRDefault="00DC06F9" w:rsidP="00DC06F9">
            <w:pPr>
              <w:rPr>
                <w:rFonts w:cs="Arial"/>
                <w:b/>
              </w:rPr>
            </w:pPr>
            <w:r w:rsidRPr="00DC06F9">
              <w:rPr>
                <w:rFonts w:cs="Arial"/>
                <w:b/>
              </w:rPr>
              <w:t>Appendix No.</w:t>
            </w:r>
          </w:p>
        </w:tc>
        <w:tc>
          <w:tcPr>
            <w:tcW w:w="2803" w:type="dxa"/>
            <w:tcBorders>
              <w:bottom w:val="single" w:sz="4" w:space="0" w:color="auto"/>
            </w:tcBorders>
          </w:tcPr>
          <w:p w14:paraId="52501D1F" w14:textId="77777777" w:rsidR="00DC06F9" w:rsidRPr="00DC06F9" w:rsidRDefault="00DC06F9" w:rsidP="00DC06F9">
            <w:pPr>
              <w:rPr>
                <w:rFonts w:cs="Arial"/>
                <w:b/>
              </w:rPr>
            </w:pPr>
            <w:r w:rsidRPr="00DC06F9">
              <w:rPr>
                <w:rFonts w:cs="Arial"/>
                <w:b/>
              </w:rPr>
              <w:t xml:space="preserve">Appendix Title </w:t>
            </w:r>
          </w:p>
        </w:tc>
        <w:tc>
          <w:tcPr>
            <w:tcW w:w="4455" w:type="dxa"/>
            <w:tcBorders>
              <w:bottom w:val="single" w:sz="4" w:space="0" w:color="auto"/>
            </w:tcBorders>
          </w:tcPr>
          <w:p w14:paraId="667A12AA" w14:textId="77777777" w:rsidR="00DC06F9" w:rsidRPr="00DC06F9" w:rsidRDefault="00DC06F9" w:rsidP="00DC06F9">
            <w:pPr>
              <w:rPr>
                <w:rFonts w:cs="Arial"/>
                <w:b/>
              </w:rPr>
            </w:pPr>
            <w:r w:rsidRPr="00DC06F9">
              <w:rPr>
                <w:rFonts w:cs="Arial"/>
                <w:b/>
              </w:rPr>
              <w:t>Exempt from Publication</w:t>
            </w:r>
          </w:p>
        </w:tc>
      </w:tr>
      <w:tr w:rsidR="00DC06F9" w:rsidRPr="00DC06F9" w14:paraId="32D43AAA" w14:textId="77777777" w:rsidTr="00C2063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00"/>
        </w:trPr>
        <w:tc>
          <w:tcPr>
            <w:tcW w:w="1912" w:type="dxa"/>
            <w:tcBorders>
              <w:top w:val="single" w:sz="4" w:space="0" w:color="auto"/>
              <w:left w:val="single" w:sz="4" w:space="0" w:color="auto"/>
              <w:bottom w:val="single" w:sz="4" w:space="0" w:color="auto"/>
              <w:right w:val="single" w:sz="4" w:space="0" w:color="auto"/>
            </w:tcBorders>
          </w:tcPr>
          <w:p w14:paraId="2DCE6DDF" w14:textId="557FB807" w:rsidR="00DC06F9" w:rsidRPr="00DC06F9" w:rsidRDefault="00DC06F9" w:rsidP="00DC06F9">
            <w:pPr>
              <w:rPr>
                <w:rFonts w:cs="Arial"/>
                <w:b/>
              </w:rPr>
            </w:pPr>
            <w:r>
              <w:rPr>
                <w:rFonts w:cs="Arial"/>
                <w:b/>
              </w:rPr>
              <w:t>None</w:t>
            </w:r>
          </w:p>
        </w:tc>
        <w:tc>
          <w:tcPr>
            <w:tcW w:w="2803" w:type="dxa"/>
            <w:tcBorders>
              <w:top w:val="single" w:sz="4" w:space="0" w:color="auto"/>
              <w:left w:val="single" w:sz="4" w:space="0" w:color="auto"/>
              <w:bottom w:val="single" w:sz="4" w:space="0" w:color="auto"/>
              <w:right w:val="single" w:sz="4" w:space="0" w:color="auto"/>
            </w:tcBorders>
          </w:tcPr>
          <w:p w14:paraId="6359E0D9" w14:textId="18323DBC" w:rsidR="00DC06F9" w:rsidRPr="00DC06F9" w:rsidRDefault="00DC06F9" w:rsidP="00DC06F9">
            <w:pPr>
              <w:rPr>
                <w:rFonts w:cs="Arial"/>
              </w:rPr>
            </w:pPr>
            <w:r>
              <w:rPr>
                <w:rFonts w:cs="Arial"/>
              </w:rPr>
              <w:t>N/A</w:t>
            </w:r>
          </w:p>
        </w:tc>
        <w:tc>
          <w:tcPr>
            <w:tcW w:w="4455" w:type="dxa"/>
            <w:tcBorders>
              <w:top w:val="single" w:sz="4" w:space="0" w:color="auto"/>
              <w:left w:val="single" w:sz="4" w:space="0" w:color="auto"/>
              <w:bottom w:val="single" w:sz="4" w:space="0" w:color="auto"/>
              <w:right w:val="single" w:sz="4" w:space="0" w:color="auto"/>
            </w:tcBorders>
          </w:tcPr>
          <w:p w14:paraId="0A13C0B3" w14:textId="44205C0C" w:rsidR="00DC06F9" w:rsidRPr="00DC06F9" w:rsidRDefault="00DC06F9" w:rsidP="00DC06F9">
            <w:pPr>
              <w:rPr>
                <w:rFonts w:cs="Arial"/>
              </w:rPr>
            </w:pPr>
            <w:r>
              <w:rPr>
                <w:rFonts w:cs="Arial"/>
              </w:rPr>
              <w:t>N/A</w:t>
            </w:r>
          </w:p>
        </w:tc>
      </w:tr>
    </w:tbl>
    <w:p w14:paraId="20640FB6" w14:textId="77777777" w:rsidR="00340B77" w:rsidRPr="003E4C33" w:rsidRDefault="00340B77" w:rsidP="004A6D2F">
      <w:pPr>
        <w:rPr>
          <w:rFonts w:cs="Arial"/>
        </w:rPr>
      </w:pPr>
    </w:p>
    <w:p w14:paraId="2F402544" w14:textId="323FBA45" w:rsidR="0040736F" w:rsidRPr="003E4C33" w:rsidRDefault="0040736F" w:rsidP="146D3AB2">
      <w:pPr>
        <w:pStyle w:val="Heading1"/>
        <w:rPr>
          <w:rFonts w:cs="Arial"/>
        </w:rPr>
      </w:pPr>
    </w:p>
    <w:p w14:paraId="464A13D2" w14:textId="44057735" w:rsidR="0040736F" w:rsidRPr="003E4C33" w:rsidRDefault="6B68C5B8" w:rsidP="004A6D2F">
      <w:pPr>
        <w:pStyle w:val="Heading1"/>
        <w:rPr>
          <w:rFonts w:cs="Arial"/>
        </w:rPr>
      </w:pPr>
      <w:r w:rsidRPr="146D3AB2">
        <w:rPr>
          <w:rFonts w:cs="Arial"/>
        </w:rPr>
        <w:t>I</w:t>
      </w:r>
      <w:r w:rsidR="00F66DCA" w:rsidRPr="146D3AB2">
        <w:rPr>
          <w:rFonts w:cs="Arial"/>
        </w:rPr>
        <w:t>ntroduction and b</w:t>
      </w:r>
      <w:r w:rsidR="00151888" w:rsidRPr="146D3AB2">
        <w:rPr>
          <w:rFonts w:cs="Arial"/>
        </w:rPr>
        <w:t>ackground</w:t>
      </w:r>
      <w:r w:rsidR="00404032" w:rsidRPr="146D3AB2">
        <w:rPr>
          <w:rFonts w:cs="Arial"/>
        </w:rPr>
        <w:t xml:space="preserve"> </w:t>
      </w:r>
    </w:p>
    <w:p w14:paraId="684CECA8" w14:textId="042BBB0E" w:rsidR="00A33304" w:rsidRPr="00A33304" w:rsidRDefault="00A33304" w:rsidP="00A33304">
      <w:pPr>
        <w:pStyle w:val="ListParagraph"/>
      </w:pPr>
      <w:r>
        <w:t>This report seeks approval to award a contract to Buckingham Futures for the delivery of selective licensing inspections for Oxford City Council.</w:t>
      </w:r>
      <w:r w:rsidR="49367BB5">
        <w:t xml:space="preserve"> </w:t>
      </w:r>
      <w:r w:rsidR="1CF2B28D" w:rsidRPr="6879BEAB">
        <w:t>Buckingham Futures was selected through a competitive tender process, which was advertised for three weeks in August 2024 and conducted in line with procurement requirements.</w:t>
      </w:r>
    </w:p>
    <w:p w14:paraId="6A1FD899" w14:textId="77777777" w:rsidR="00A33304" w:rsidRPr="00A33304" w:rsidRDefault="00A33304" w:rsidP="00A33304">
      <w:pPr>
        <w:pStyle w:val="ListParagraph"/>
      </w:pPr>
      <w:r w:rsidRPr="00A33304">
        <w:t>The Council’s Selective Licensing Scheme, which came into effect in September 2022, was introduced to improve the condition of private rented homes and was confirmed by the Secretary of State. The scheme has received almost 12,000 licence applications—approximately 2,000 more than originally forecast. All applications are risk-rated for inspection, and the Council aims to inspect 60% of licensed properties by the end of the scheme in August 2027.</w:t>
      </w:r>
    </w:p>
    <w:p w14:paraId="62C5512D" w14:textId="3933DC94" w:rsidR="00A33304" w:rsidRPr="00A33304" w:rsidRDefault="00A33304" w:rsidP="00A33304">
      <w:pPr>
        <w:pStyle w:val="ListParagraph"/>
      </w:pPr>
      <w:r w:rsidRPr="00A33304">
        <w:t>To help achieve this target, the Council is procuring a contractor to carry out inspections of lower-risk properties (priority two and three), allowing internal staff to focus on higher-risk cases and enforcement. The contract will enable delivery of approximately 1,300 inspections per year, with a target of around 4,000 inspections over the three-year contract term.</w:t>
      </w:r>
      <w:r w:rsidR="00A73992">
        <w:t xml:space="preserve"> The contractor will be paid on a per-inspection basis, rather than hourly, which ensures the Council only pays for completed work and provides clear cost control and accountability.</w:t>
      </w:r>
    </w:p>
    <w:p w14:paraId="46C82542" w14:textId="5FA4CB58" w:rsidR="00A33304" w:rsidRPr="00A33304" w:rsidRDefault="00A33304" w:rsidP="26EB8B23">
      <w:pPr>
        <w:pStyle w:val="ListParagraph"/>
      </w:pPr>
      <w:r>
        <w:lastRenderedPageBreak/>
        <w:t>The cost of this contract will be funded entirely through licence fee income. The scheme was designed to be self-financing, with the fee structure set to cover the cost of inspections. The income is held in a ring-fenced budget for the duration of the</w:t>
      </w:r>
      <w:r w:rsidR="00012C29">
        <w:t xml:space="preserve"> licences</w:t>
      </w:r>
      <w:r>
        <w:t>. Salary savings resulting from unfilled posts in 2022/23 and 2023/24 have also contributed to available funding. The total estimated cost of the contract is £790,500 over three years.</w:t>
      </w:r>
      <w:r w:rsidR="3DAF3F2D">
        <w:t xml:space="preserve">  </w:t>
      </w:r>
      <w:r w:rsidR="3DAF3F2D" w:rsidRPr="26EB8B23">
        <w:t xml:space="preserve">Although the scheme ends in August 2027, the contract is structured as a one-year term with the option to extend for up to two additional years. This allows flexibility to adjust the contract duration in line with the scheme’s timeline and any future decision regarding its renewal, which is expected </w:t>
      </w:r>
      <w:r w:rsidR="570F8B80" w:rsidRPr="26EB8B23">
        <w:t>s</w:t>
      </w:r>
      <w:r w:rsidR="3DAF3F2D" w:rsidRPr="26EB8B23">
        <w:t>pring 2027.</w:t>
      </w:r>
    </w:p>
    <w:p w14:paraId="074A1CC3" w14:textId="77777777" w:rsidR="00A33304" w:rsidRPr="00A33304" w:rsidRDefault="00A33304" w:rsidP="00A33304">
      <w:pPr>
        <w:pStyle w:val="ListParagraph"/>
      </w:pPr>
      <w:r w:rsidRPr="00A33304">
        <w:t>This contractor-led approach builds on successful models used previously for HMO inspections and current Food Hygiene Premises inspections. It also mitigates risks related to recruitment difficulties, as well as potential redundancy costs if the scheme is not renewed.</w:t>
      </w:r>
    </w:p>
    <w:p w14:paraId="058F9060" w14:textId="77777777" w:rsidR="00633578" w:rsidRPr="00C55247" w:rsidRDefault="006B2DE1" w:rsidP="002B6836">
      <w:pPr>
        <w:pStyle w:val="Heading1"/>
        <w:rPr>
          <w:rFonts w:cs="Arial"/>
          <w:color w:val="auto"/>
        </w:rPr>
      </w:pPr>
      <w:r w:rsidRPr="00C55247">
        <w:rPr>
          <w:rFonts w:cs="Arial"/>
          <w:color w:val="auto"/>
        </w:rPr>
        <w:t xml:space="preserve">Reasons for the decision </w:t>
      </w:r>
    </w:p>
    <w:p w14:paraId="5A948E51" w14:textId="77777777" w:rsidR="00A907F6" w:rsidRPr="00A907F6" w:rsidRDefault="00A907F6" w:rsidP="00A907F6">
      <w:pPr>
        <w:pStyle w:val="ListParagraph"/>
      </w:pPr>
      <w:r w:rsidRPr="00A907F6">
        <w:t>Awarding this contract will enable the Council to meet its target of inspecting 60% of licensed properties, as required by the scheme. Without the contract, there is a significant risk that the Council will fall behind on inspections, undermining the credibility and enforcement power of the scheme. A recent audit has already flagged that inspection delivery is behind schedule.</w:t>
      </w:r>
    </w:p>
    <w:p w14:paraId="1024A1E1" w14:textId="77777777" w:rsidR="00A907F6" w:rsidRPr="00A907F6" w:rsidRDefault="00A907F6" w:rsidP="00A907F6">
      <w:pPr>
        <w:pStyle w:val="ListParagraph"/>
      </w:pPr>
      <w:r w:rsidRPr="00A907F6">
        <w:t>Using a contractor model mitigates the risks associated with recruitment difficulties and ensures continuity even if the scheme is not renewed beyond 2027. It also allows the Council to retain flexibility in staffing and avoid the costs associated with redundancy should inspection needs change in the future.</w:t>
      </w:r>
    </w:p>
    <w:p w14:paraId="6862F027" w14:textId="77777777" w:rsidR="00A907F6" w:rsidRPr="00A907F6" w:rsidRDefault="00A907F6" w:rsidP="00A907F6">
      <w:pPr>
        <w:pStyle w:val="ListParagraph"/>
      </w:pPr>
      <w:r w:rsidRPr="00A907F6">
        <w:t>The proposed contract represents value for money, based on market comparisons and evaluation of submitted tenders. Buckingham Futures demonstrated a clear understanding of the Council’s requirements, a strong delivery plan, and a competitive price.</w:t>
      </w:r>
    </w:p>
    <w:p w14:paraId="052FBB38" w14:textId="499CEEC0" w:rsidR="006C7D2E" w:rsidRDefault="006C7D2E" w:rsidP="006C7D2E">
      <w:pPr>
        <w:pStyle w:val="Heading1"/>
        <w:rPr>
          <w:rFonts w:cs="Arial"/>
          <w:color w:val="auto"/>
        </w:rPr>
      </w:pPr>
      <w:r w:rsidRPr="00C55247">
        <w:rPr>
          <w:rFonts w:cs="Arial"/>
          <w:color w:val="auto"/>
        </w:rPr>
        <w:t xml:space="preserve">Alternative Options Considered </w:t>
      </w:r>
    </w:p>
    <w:p w14:paraId="1D253A5E" w14:textId="2995114D" w:rsidR="00A907F6" w:rsidRDefault="00A907F6" w:rsidP="00A907F6">
      <w:pPr>
        <w:pStyle w:val="ListParagraph"/>
      </w:pPr>
      <w:r w:rsidRPr="00A907F6">
        <w:rPr>
          <w:rFonts w:hAnsi="Symbol"/>
        </w:rPr>
        <w:t>Deli</w:t>
      </w:r>
      <w:r w:rsidRPr="00A907F6">
        <w:t>vering inspections in-house: This was considered but discounted due to ongoing recruitment challenges, high training demands for graduate staff, and limited capacity to manage both inspection and enforcement work.</w:t>
      </w:r>
    </w:p>
    <w:p w14:paraId="611E80F4" w14:textId="34051AEF" w:rsidR="00A907F6" w:rsidRPr="00A907F6" w:rsidRDefault="00A907F6" w:rsidP="00A907F6">
      <w:pPr>
        <w:pStyle w:val="ListParagraph"/>
      </w:pPr>
      <w:r w:rsidRPr="00A907F6">
        <w:rPr>
          <w:rStyle w:val="Strong"/>
          <w:b w:val="0"/>
          <w:bCs w:val="0"/>
        </w:rPr>
        <w:t>Directly hiring contract workers on hourly rates</w:t>
      </w:r>
      <w:r w:rsidRPr="00A907F6">
        <w:t>: This has been used in the past but requires significant management oversight and coordination. The proposed fixed-price, per-inspection model offers clearer cost control, reduced internal management burden, and greater accountability for delivery.</w:t>
      </w:r>
      <w:r w:rsidR="3B456A44">
        <w:t xml:space="preserve"> As such this option was discounted.</w:t>
      </w:r>
    </w:p>
    <w:p w14:paraId="1CAD9D27" w14:textId="6534ACC2" w:rsidR="00A907F6" w:rsidRPr="00A907F6" w:rsidRDefault="00A907F6" w:rsidP="00A907F6">
      <w:pPr>
        <w:pStyle w:val="ListParagraph"/>
      </w:pPr>
      <w:r w:rsidRPr="00A907F6">
        <w:t xml:space="preserve">Retendering with a revised scope or lower cost: A previous procurement was unsuccessful due to budget limitations. While the revised tender exceeds original cost projections, it reflects current market conditions, and further delays to secure a </w:t>
      </w:r>
      <w:r w:rsidR="4F498799">
        <w:t>contractor will undermine the licensing regime – therefore this option has been discounted.</w:t>
      </w:r>
    </w:p>
    <w:p w14:paraId="38125097" w14:textId="3B73CF16" w:rsidR="008F1BB4" w:rsidRPr="00C55247" w:rsidRDefault="008F1BB4" w:rsidP="001A1BA1">
      <w:pPr>
        <w:pStyle w:val="Heading1"/>
        <w:rPr>
          <w:rFonts w:cs="Arial"/>
          <w:color w:val="auto"/>
        </w:rPr>
      </w:pPr>
      <w:r w:rsidRPr="00C55247">
        <w:rPr>
          <w:rFonts w:cs="Arial"/>
          <w:color w:val="auto"/>
        </w:rPr>
        <w:lastRenderedPageBreak/>
        <w:t xml:space="preserve">Equalities Impact </w:t>
      </w:r>
    </w:p>
    <w:p w14:paraId="385E784E" w14:textId="092D51EF" w:rsidR="00295D3D" w:rsidRPr="00295D3D" w:rsidRDefault="00295D3D" w:rsidP="00295D3D">
      <w:pPr>
        <w:pStyle w:val="ListParagraph"/>
      </w:pPr>
      <w:r w:rsidRPr="00295D3D">
        <w:t xml:space="preserve">Equalities impacts have been considered as part of this decision. The service being procured is a continuation of existing inspection activity </w:t>
      </w:r>
      <w:r>
        <w:t>under the Selective Licensing scheme,</w:t>
      </w:r>
      <w:r w:rsidRPr="00295D3D">
        <w:t xml:space="preserve"> which already incorporate equalities considerations. There are no anticipated disproportionate impacts </w:t>
      </w:r>
      <w:r>
        <w:t>to individual</w:t>
      </w:r>
      <w:r w:rsidRPr="00295D3D">
        <w:t>s. Inspections will continue to be prioritised based on property risk rather than tenant or landlord profile.</w:t>
      </w:r>
    </w:p>
    <w:p w14:paraId="7AED9DA2" w14:textId="77E21A27" w:rsidR="009E68E0" w:rsidRPr="00C55247" w:rsidRDefault="009E68E0" w:rsidP="001A1BA1">
      <w:pPr>
        <w:pStyle w:val="Heading1"/>
        <w:rPr>
          <w:rFonts w:cs="Arial"/>
          <w:color w:val="auto"/>
        </w:rPr>
      </w:pPr>
      <w:r w:rsidRPr="00C55247">
        <w:rPr>
          <w:rFonts w:cs="Arial"/>
          <w:color w:val="auto"/>
        </w:rPr>
        <w:t xml:space="preserve">Risks </w:t>
      </w:r>
    </w:p>
    <w:p w14:paraId="078BCECC" w14:textId="7119B465" w:rsidR="00A907F6" w:rsidRPr="00A907F6" w:rsidRDefault="00A907F6" w:rsidP="00A907F6">
      <w:pPr>
        <w:pStyle w:val="ListParagraph"/>
        <w:rPr>
          <w:rFonts w:cs="Arial"/>
        </w:rPr>
      </w:pPr>
      <w:r w:rsidRPr="00A907F6">
        <w:rPr>
          <w:rFonts w:cs="Arial"/>
          <w:b/>
          <w:bCs/>
        </w:rPr>
        <w:t>Failure to meet inspection targets</w:t>
      </w:r>
      <w:r w:rsidRPr="00A907F6">
        <w:rPr>
          <w:rFonts w:cs="Arial"/>
        </w:rPr>
        <w:t>: Risk is mitigated through contractor support and clear delivery monitoring processes.</w:t>
      </w:r>
    </w:p>
    <w:p w14:paraId="01DC4E08" w14:textId="77777777" w:rsidR="00A907F6" w:rsidRPr="00A907F6" w:rsidRDefault="00A907F6" w:rsidP="00A907F6">
      <w:pPr>
        <w:pStyle w:val="ListParagraph"/>
        <w:rPr>
          <w:rFonts w:cs="Arial"/>
          <w:color w:val="auto"/>
        </w:rPr>
      </w:pPr>
      <w:r w:rsidRPr="00A907F6">
        <w:rPr>
          <w:rFonts w:cs="Arial"/>
          <w:b/>
          <w:bCs/>
          <w:color w:val="auto"/>
        </w:rPr>
        <w:t>Cost overrun</w:t>
      </w:r>
      <w:r w:rsidRPr="00A907F6">
        <w:rPr>
          <w:rFonts w:cs="Arial"/>
          <w:color w:val="auto"/>
        </w:rPr>
        <w:t>: While the contract cost exceeds original estimates, salary savings and ring-fenced scheme income offset this risk. The fixed price per inspection also limits financial exposure.</w:t>
      </w:r>
    </w:p>
    <w:p w14:paraId="3953796D" w14:textId="08215591" w:rsidR="00A907F6" w:rsidRPr="00A907F6" w:rsidRDefault="00A907F6" w:rsidP="00A907F6">
      <w:pPr>
        <w:pStyle w:val="ListParagraph"/>
        <w:rPr>
          <w:rFonts w:cs="Arial"/>
          <w:color w:val="auto"/>
        </w:rPr>
      </w:pPr>
      <w:r w:rsidRPr="00A907F6">
        <w:rPr>
          <w:rFonts w:cs="Arial"/>
          <w:b/>
          <w:bCs/>
          <w:color w:val="auto"/>
        </w:rPr>
        <w:t>Contractor performance</w:t>
      </w:r>
      <w:r w:rsidRPr="00A907F6">
        <w:rPr>
          <w:rFonts w:cs="Arial"/>
          <w:color w:val="auto"/>
        </w:rPr>
        <w:t xml:space="preserve">: This risk is managed through the inclusion of weekly reporting, project oversight by a designated project manager, and tracking via the Council’s </w:t>
      </w:r>
      <w:proofErr w:type="spellStart"/>
      <w:r w:rsidRPr="00A907F6">
        <w:rPr>
          <w:rFonts w:cs="Arial"/>
          <w:color w:val="auto"/>
        </w:rPr>
        <w:t>Metastreet</w:t>
      </w:r>
      <w:proofErr w:type="spellEnd"/>
      <w:r w:rsidRPr="00A907F6">
        <w:rPr>
          <w:rFonts w:cs="Arial"/>
          <w:color w:val="auto"/>
        </w:rPr>
        <w:t xml:space="preserve"> system.</w:t>
      </w:r>
    </w:p>
    <w:p w14:paraId="6A43684D" w14:textId="77777777" w:rsidR="00630829" w:rsidRPr="00C55247" w:rsidRDefault="00630829" w:rsidP="00630829">
      <w:pPr>
        <w:pStyle w:val="bParagraphtext"/>
        <w:numPr>
          <w:ilvl w:val="0"/>
          <w:numId w:val="0"/>
        </w:numPr>
        <w:rPr>
          <w:color w:val="auto"/>
        </w:rPr>
      </w:pPr>
      <w:r w:rsidRPr="00C55247">
        <w:rPr>
          <w:b/>
          <w:color w:val="auto"/>
        </w:rPr>
        <w:t xml:space="preserve">Carbon and Environmental Considerations </w:t>
      </w:r>
    </w:p>
    <w:p w14:paraId="2454F4E3" w14:textId="76A9DEEC" w:rsidR="00630829" w:rsidRDefault="00857B9A" w:rsidP="00857B9A">
      <w:pPr>
        <w:pStyle w:val="ListParagraph"/>
      </w:pPr>
      <w:r>
        <w:t>While the inspection service involves travel within the city, the contractor has committed to minimising environmental impact through efficient route planning and, where possible, use of public transport or low-emission vehicles. The impact of the service on the Council’s overall carbon footprint is expected to be minimal. Weekly reporting will also allow the Council to monitor any issues that arise in relation to sustainability. No significant adverse environmental impacts have been identified as part of this decision.</w:t>
      </w:r>
    </w:p>
    <w:p w14:paraId="4282B049" w14:textId="08C55620" w:rsidR="00E87F7A" w:rsidRPr="003E4C33" w:rsidRDefault="001A1BA1" w:rsidP="001A1BA1">
      <w:pPr>
        <w:pStyle w:val="Heading1"/>
        <w:rPr>
          <w:rFonts w:cs="Arial"/>
        </w:rPr>
      </w:pPr>
      <w:r w:rsidRPr="003E4C33">
        <w:rPr>
          <w:rFonts w:cs="Arial"/>
        </w:rPr>
        <w:t>I</w:t>
      </w:r>
      <w:r w:rsidR="00E87F7A" w:rsidRPr="003E4C33">
        <w:rPr>
          <w:rFonts w:cs="Arial"/>
        </w:rPr>
        <w:t xml:space="preserve">mplications </w:t>
      </w:r>
      <w:r w:rsidR="67763C94" w:rsidRPr="003E4C33">
        <w:rPr>
          <w:rFonts w:cs="Arial"/>
        </w:rPr>
        <w:t>of making the decision</w:t>
      </w:r>
      <w:r w:rsidR="00E87F7A" w:rsidRPr="003E4C33">
        <w:rPr>
          <w:rFonts w:cs="Arial"/>
        </w:rPr>
        <w:t xml:space="preserve"> </w:t>
      </w:r>
    </w:p>
    <w:tbl>
      <w:tblPr>
        <w:tblStyle w:val="TableGrid"/>
        <w:tblW w:w="0" w:type="auto"/>
        <w:tblLook w:val="04A0" w:firstRow="1" w:lastRow="0" w:firstColumn="1" w:lastColumn="0" w:noHBand="0" w:noVBand="1"/>
      </w:tblPr>
      <w:tblGrid>
        <w:gridCol w:w="1883"/>
        <w:gridCol w:w="4379"/>
        <w:gridCol w:w="3026"/>
      </w:tblGrid>
      <w:tr w:rsidR="00372A82" w:rsidRPr="003E4C33" w14:paraId="44F594ED" w14:textId="77777777" w:rsidTr="3B908E35">
        <w:tc>
          <w:tcPr>
            <w:tcW w:w="1883" w:type="dxa"/>
          </w:tcPr>
          <w:p w14:paraId="2AB1A861" w14:textId="77777777" w:rsidR="00372A82" w:rsidRPr="003E4C33" w:rsidRDefault="00372A82" w:rsidP="00C076B9">
            <w:pPr>
              <w:pStyle w:val="Bulletpoints"/>
              <w:numPr>
                <w:ilvl w:val="0"/>
                <w:numId w:val="0"/>
              </w:numPr>
              <w:rPr>
                <w:rFonts w:cs="Arial"/>
                <w:b/>
              </w:rPr>
            </w:pPr>
            <w:r w:rsidRPr="003E4C33">
              <w:rPr>
                <w:rFonts w:cs="Arial"/>
                <w:b/>
              </w:rPr>
              <w:t>Financial implications</w:t>
            </w:r>
          </w:p>
        </w:tc>
        <w:tc>
          <w:tcPr>
            <w:tcW w:w="4379" w:type="dxa"/>
          </w:tcPr>
          <w:p w14:paraId="0696855A" w14:textId="4FDA4554" w:rsidR="00372A82" w:rsidRPr="00C55247" w:rsidRDefault="0F132848" w:rsidP="3B908E35">
            <w:pPr>
              <w:spacing w:line="259" w:lineRule="auto"/>
            </w:pPr>
            <w:r w:rsidRPr="3B908E35">
              <w:rPr>
                <w:rStyle w:val="bParagraphtextChar"/>
                <w:rFonts w:cs="Arial"/>
                <w:color w:val="auto"/>
              </w:rPr>
              <w:t>As listed above</w:t>
            </w:r>
            <w:r w:rsidR="00ED5DEA">
              <w:rPr>
                <w:rStyle w:val="bParagraphtextChar"/>
                <w:rFonts w:cs="Arial"/>
                <w:color w:val="auto"/>
              </w:rPr>
              <w:t>.</w:t>
            </w:r>
          </w:p>
        </w:tc>
        <w:tc>
          <w:tcPr>
            <w:tcW w:w="3026" w:type="dxa"/>
          </w:tcPr>
          <w:p w14:paraId="57868ECF" w14:textId="77777777" w:rsidR="00372A82" w:rsidRPr="00C55247" w:rsidRDefault="001A1BA1" w:rsidP="00C076B9">
            <w:pPr>
              <w:pStyle w:val="Bulletpoints"/>
              <w:numPr>
                <w:ilvl w:val="0"/>
                <w:numId w:val="0"/>
              </w:numPr>
              <w:rPr>
                <w:rFonts w:cs="Arial"/>
                <w:b/>
                <w:color w:val="auto"/>
              </w:rPr>
            </w:pPr>
            <w:r w:rsidRPr="00C55247">
              <w:rPr>
                <w:rFonts w:cs="Arial"/>
                <w:b/>
                <w:color w:val="auto"/>
              </w:rPr>
              <w:t>Completed by:</w:t>
            </w:r>
          </w:p>
          <w:p w14:paraId="60216F1E" w14:textId="28D49289" w:rsidR="001A1BA1" w:rsidRPr="00C55247" w:rsidRDefault="00295D3D" w:rsidP="00C076B9">
            <w:pPr>
              <w:pStyle w:val="Bulletpoints"/>
              <w:numPr>
                <w:ilvl w:val="0"/>
                <w:numId w:val="0"/>
              </w:numPr>
              <w:rPr>
                <w:rFonts w:cs="Arial"/>
                <w:color w:val="auto"/>
              </w:rPr>
            </w:pPr>
            <w:r>
              <w:rPr>
                <w:rFonts w:cs="Arial"/>
                <w:color w:val="auto"/>
              </w:rPr>
              <w:t>Nigel Kennedy, Group Finance Director</w:t>
            </w:r>
          </w:p>
          <w:p w14:paraId="7DB0BC85" w14:textId="77777777" w:rsidR="001A1BA1" w:rsidRPr="00C55247" w:rsidRDefault="001A1BA1" w:rsidP="00C076B9">
            <w:pPr>
              <w:pStyle w:val="Bulletpoints"/>
              <w:numPr>
                <w:ilvl w:val="0"/>
                <w:numId w:val="0"/>
              </w:numPr>
              <w:rPr>
                <w:rFonts w:cs="Arial"/>
                <w:b/>
                <w:color w:val="auto"/>
              </w:rPr>
            </w:pPr>
            <w:r w:rsidRPr="5F90D0C7">
              <w:rPr>
                <w:rFonts w:cs="Arial"/>
                <w:b/>
                <w:bCs/>
                <w:color w:val="auto"/>
              </w:rPr>
              <w:t>Date:</w:t>
            </w:r>
          </w:p>
          <w:p w14:paraId="003D265E" w14:textId="74A03550" w:rsidR="001A1BA1" w:rsidRPr="00C55247" w:rsidRDefault="158BB457" w:rsidP="5F90D0C7">
            <w:pPr>
              <w:pStyle w:val="Bulletpoints"/>
              <w:numPr>
                <w:ilvl w:val="0"/>
                <w:numId w:val="0"/>
              </w:numPr>
              <w:spacing w:line="259" w:lineRule="auto"/>
            </w:pPr>
            <w:r w:rsidRPr="5F90D0C7">
              <w:rPr>
                <w:rFonts w:cs="Arial"/>
                <w:color w:val="auto"/>
              </w:rPr>
              <w:t>30/04/2025</w:t>
            </w:r>
          </w:p>
        </w:tc>
      </w:tr>
      <w:tr w:rsidR="00372A82" w:rsidRPr="003E4C33" w14:paraId="7D8DECFB" w14:textId="77777777" w:rsidTr="3B908E35">
        <w:tc>
          <w:tcPr>
            <w:tcW w:w="1883" w:type="dxa"/>
          </w:tcPr>
          <w:p w14:paraId="1C5F2B75" w14:textId="77777777" w:rsidR="00372A82" w:rsidRPr="003E4C33" w:rsidRDefault="00372A82" w:rsidP="008A34D3">
            <w:pPr>
              <w:pStyle w:val="Bulletpoints"/>
              <w:numPr>
                <w:ilvl w:val="0"/>
                <w:numId w:val="0"/>
              </w:numPr>
              <w:rPr>
                <w:rFonts w:cs="Arial"/>
                <w:b/>
              </w:rPr>
            </w:pPr>
            <w:r w:rsidRPr="003E4C33">
              <w:rPr>
                <w:rFonts w:cs="Arial"/>
                <w:b/>
              </w:rPr>
              <w:t xml:space="preserve">Legal </w:t>
            </w:r>
            <w:r w:rsidR="008A34D3" w:rsidRPr="003E4C33">
              <w:rPr>
                <w:rFonts w:cs="Arial"/>
                <w:b/>
              </w:rPr>
              <w:t xml:space="preserve">implications </w:t>
            </w:r>
          </w:p>
        </w:tc>
        <w:tc>
          <w:tcPr>
            <w:tcW w:w="4379" w:type="dxa"/>
          </w:tcPr>
          <w:p w14:paraId="11BAD199" w14:textId="013B0277" w:rsidR="00372A82" w:rsidRPr="00C55247" w:rsidRDefault="1436E597" w:rsidP="3B908E35">
            <w:pPr>
              <w:spacing w:line="259" w:lineRule="auto"/>
            </w:pPr>
            <w:r w:rsidRPr="3B908E35">
              <w:rPr>
                <w:rStyle w:val="bParagraphtextChar"/>
                <w:rFonts w:cs="Arial"/>
                <w:color w:val="auto"/>
              </w:rPr>
              <w:t>As listed above</w:t>
            </w:r>
            <w:r w:rsidR="00ED5DEA">
              <w:rPr>
                <w:rStyle w:val="bParagraphtextChar"/>
                <w:rFonts w:cs="Arial"/>
                <w:color w:val="auto"/>
              </w:rPr>
              <w:t>.</w:t>
            </w:r>
          </w:p>
        </w:tc>
        <w:tc>
          <w:tcPr>
            <w:tcW w:w="3026" w:type="dxa"/>
          </w:tcPr>
          <w:p w14:paraId="47079A0C" w14:textId="77777777" w:rsidR="001A1BA1" w:rsidRPr="00C55247" w:rsidRDefault="001A1BA1" w:rsidP="001A1BA1">
            <w:pPr>
              <w:pStyle w:val="Bulletpoints"/>
              <w:numPr>
                <w:ilvl w:val="0"/>
                <w:numId w:val="0"/>
              </w:numPr>
              <w:rPr>
                <w:rFonts w:cs="Arial"/>
                <w:b/>
                <w:color w:val="auto"/>
              </w:rPr>
            </w:pPr>
            <w:r w:rsidRPr="00C55247">
              <w:rPr>
                <w:rFonts w:cs="Arial"/>
                <w:b/>
                <w:color w:val="auto"/>
              </w:rPr>
              <w:t>Completed by:</w:t>
            </w:r>
          </w:p>
          <w:p w14:paraId="09AD926F" w14:textId="7021809D" w:rsidR="001A1BA1" w:rsidRPr="00C55247" w:rsidRDefault="00295D3D" w:rsidP="001A1BA1">
            <w:pPr>
              <w:pStyle w:val="Bulletpoints"/>
              <w:numPr>
                <w:ilvl w:val="0"/>
                <w:numId w:val="0"/>
              </w:numPr>
              <w:rPr>
                <w:rFonts w:cs="Arial"/>
                <w:color w:val="auto"/>
              </w:rPr>
            </w:pPr>
            <w:r>
              <w:rPr>
                <w:rFonts w:cs="Arial"/>
                <w:color w:val="auto"/>
              </w:rPr>
              <w:t>Emma Jackman, Director of Law, Governance &amp; Strategy</w:t>
            </w:r>
          </w:p>
          <w:p w14:paraId="62D75828" w14:textId="77777777" w:rsidR="001A1BA1" w:rsidRPr="00C55247" w:rsidRDefault="001A1BA1" w:rsidP="001A1BA1">
            <w:pPr>
              <w:pStyle w:val="Bulletpoints"/>
              <w:numPr>
                <w:ilvl w:val="0"/>
                <w:numId w:val="0"/>
              </w:numPr>
              <w:rPr>
                <w:rFonts w:cs="Arial"/>
                <w:b/>
                <w:color w:val="auto"/>
              </w:rPr>
            </w:pPr>
            <w:r w:rsidRPr="5F90D0C7">
              <w:rPr>
                <w:rFonts w:cs="Arial"/>
                <w:b/>
                <w:bCs/>
                <w:color w:val="auto"/>
              </w:rPr>
              <w:t>Date:</w:t>
            </w:r>
          </w:p>
          <w:p w14:paraId="7A5DDA55" w14:textId="2335268B" w:rsidR="00372A82" w:rsidRPr="00C55247" w:rsidRDefault="76337DBB" w:rsidP="5F90D0C7">
            <w:pPr>
              <w:pStyle w:val="Bulletpoints"/>
              <w:numPr>
                <w:ilvl w:val="0"/>
                <w:numId w:val="0"/>
              </w:numPr>
              <w:spacing w:line="259" w:lineRule="auto"/>
            </w:pPr>
            <w:r w:rsidRPr="5F90D0C7">
              <w:rPr>
                <w:rFonts w:cs="Arial"/>
                <w:color w:val="auto"/>
              </w:rPr>
              <w:t>06/05/2025</w:t>
            </w:r>
          </w:p>
        </w:tc>
      </w:tr>
      <w:tr w:rsidR="00ED5DEA" w:rsidRPr="002468A5" w14:paraId="5D653B47" w14:textId="77777777" w:rsidTr="00ED5DEA">
        <w:tc>
          <w:tcPr>
            <w:tcW w:w="1883" w:type="dxa"/>
          </w:tcPr>
          <w:p w14:paraId="15A47466" w14:textId="77777777" w:rsidR="00ED5DEA" w:rsidRPr="003E4C33" w:rsidRDefault="00ED5DEA" w:rsidP="00C2063A">
            <w:pPr>
              <w:pStyle w:val="Bulletpoints"/>
              <w:numPr>
                <w:ilvl w:val="0"/>
                <w:numId w:val="0"/>
              </w:numPr>
              <w:rPr>
                <w:rFonts w:cs="Arial"/>
                <w:b/>
              </w:rPr>
            </w:pPr>
            <w:r w:rsidRPr="003E4C33">
              <w:rPr>
                <w:rFonts w:cs="Arial"/>
                <w:b/>
              </w:rPr>
              <w:t>Other implications</w:t>
            </w:r>
          </w:p>
        </w:tc>
        <w:tc>
          <w:tcPr>
            <w:tcW w:w="4379" w:type="dxa"/>
          </w:tcPr>
          <w:p w14:paraId="61122AA5" w14:textId="77777777" w:rsidR="00ED5DEA" w:rsidRPr="002468A5" w:rsidRDefault="00ED5DEA" w:rsidP="00C2063A">
            <w:pPr>
              <w:pStyle w:val="bParagraphtext"/>
              <w:numPr>
                <w:ilvl w:val="0"/>
                <w:numId w:val="0"/>
              </w:numPr>
              <w:rPr>
                <w:rFonts w:cs="Arial"/>
                <w:color w:val="auto"/>
              </w:rPr>
            </w:pPr>
            <w:r>
              <w:rPr>
                <w:rStyle w:val="bParagraphtextChar"/>
                <w:rFonts w:cs="Arial"/>
                <w:color w:val="auto"/>
              </w:rPr>
              <w:t>N</w:t>
            </w:r>
            <w:r>
              <w:rPr>
                <w:rStyle w:val="bParagraphtextChar"/>
                <w:rFonts w:cs="Arial"/>
              </w:rPr>
              <w:t xml:space="preserve">one. </w:t>
            </w:r>
          </w:p>
        </w:tc>
        <w:tc>
          <w:tcPr>
            <w:tcW w:w="3026" w:type="dxa"/>
          </w:tcPr>
          <w:p w14:paraId="10FAE19F" w14:textId="77777777" w:rsidR="00ED5DEA" w:rsidRPr="002468A5" w:rsidRDefault="00ED5DEA" w:rsidP="00C2063A">
            <w:pPr>
              <w:pStyle w:val="Bulletpoints"/>
              <w:numPr>
                <w:ilvl w:val="0"/>
                <w:numId w:val="0"/>
              </w:numPr>
              <w:rPr>
                <w:rFonts w:cs="Arial"/>
                <w:b/>
                <w:color w:val="auto"/>
              </w:rPr>
            </w:pPr>
            <w:r w:rsidRPr="002468A5">
              <w:rPr>
                <w:rFonts w:cs="Arial"/>
                <w:b/>
                <w:color w:val="auto"/>
              </w:rPr>
              <w:t>Completed by:</w:t>
            </w:r>
          </w:p>
          <w:p w14:paraId="5DBBC685" w14:textId="40EA00AE" w:rsidR="00ED5DEA" w:rsidRDefault="00ED5DEA" w:rsidP="00C2063A">
            <w:pPr>
              <w:pStyle w:val="Bulletpoints"/>
              <w:numPr>
                <w:ilvl w:val="0"/>
                <w:numId w:val="0"/>
              </w:numPr>
              <w:rPr>
                <w:rFonts w:cs="Arial"/>
                <w:b/>
                <w:color w:val="auto"/>
              </w:rPr>
            </w:pPr>
            <w:r>
              <w:rPr>
                <w:color w:val="auto"/>
              </w:rPr>
              <w:t>David Butler, Director of Planning and Regulation</w:t>
            </w:r>
            <w:r w:rsidRPr="002468A5">
              <w:rPr>
                <w:rFonts w:cs="Arial"/>
                <w:b/>
                <w:color w:val="auto"/>
              </w:rPr>
              <w:t xml:space="preserve"> </w:t>
            </w:r>
          </w:p>
          <w:p w14:paraId="524869A1" w14:textId="438EF0E1" w:rsidR="00ED5DEA" w:rsidRPr="002468A5" w:rsidRDefault="00ED5DEA" w:rsidP="00C2063A">
            <w:pPr>
              <w:pStyle w:val="Bulletpoints"/>
              <w:numPr>
                <w:ilvl w:val="0"/>
                <w:numId w:val="0"/>
              </w:numPr>
              <w:rPr>
                <w:rFonts w:cs="Arial"/>
                <w:b/>
                <w:color w:val="auto"/>
              </w:rPr>
            </w:pPr>
            <w:r w:rsidRPr="002468A5">
              <w:rPr>
                <w:rFonts w:cs="Arial"/>
                <w:b/>
                <w:color w:val="auto"/>
              </w:rPr>
              <w:lastRenderedPageBreak/>
              <w:t>Date:</w:t>
            </w:r>
          </w:p>
          <w:p w14:paraId="3F09288B" w14:textId="27C18836" w:rsidR="00ED5DEA" w:rsidRPr="002468A5" w:rsidRDefault="00ED5DEA" w:rsidP="00C2063A">
            <w:pPr>
              <w:pStyle w:val="Bulletpoints"/>
              <w:numPr>
                <w:ilvl w:val="0"/>
                <w:numId w:val="0"/>
              </w:numPr>
              <w:rPr>
                <w:rFonts w:cs="Arial"/>
                <w:color w:val="auto"/>
              </w:rPr>
            </w:pPr>
            <w:r>
              <w:t>28/03/2025</w:t>
            </w:r>
          </w:p>
        </w:tc>
      </w:tr>
      <w:tr w:rsidR="00ED5DEA" w:rsidRPr="002468A5" w14:paraId="0A0CC164" w14:textId="77777777" w:rsidTr="00ED5DEA">
        <w:tc>
          <w:tcPr>
            <w:tcW w:w="1883" w:type="dxa"/>
          </w:tcPr>
          <w:p w14:paraId="0FA00A62" w14:textId="77777777" w:rsidR="00ED5DEA" w:rsidRPr="003E4C33" w:rsidRDefault="00ED5DEA" w:rsidP="00C2063A">
            <w:pPr>
              <w:pStyle w:val="Bulletpoints"/>
              <w:numPr>
                <w:ilvl w:val="0"/>
                <w:numId w:val="0"/>
              </w:numPr>
              <w:rPr>
                <w:rFonts w:cs="Arial"/>
                <w:b/>
              </w:rPr>
            </w:pPr>
            <w:r w:rsidRPr="003E4C33">
              <w:rPr>
                <w:rFonts w:cs="Arial"/>
                <w:b/>
              </w:rPr>
              <w:lastRenderedPageBreak/>
              <w:t xml:space="preserve">Member declared interests </w:t>
            </w:r>
          </w:p>
        </w:tc>
        <w:tc>
          <w:tcPr>
            <w:tcW w:w="4379" w:type="dxa"/>
          </w:tcPr>
          <w:p w14:paraId="09BB012F" w14:textId="77777777" w:rsidR="00ED5DEA" w:rsidRPr="002468A5" w:rsidRDefault="00ED5DEA" w:rsidP="00C2063A">
            <w:pPr>
              <w:pStyle w:val="bParagraphtext"/>
              <w:numPr>
                <w:ilvl w:val="0"/>
                <w:numId w:val="0"/>
              </w:numPr>
              <w:rPr>
                <w:rFonts w:cs="Arial"/>
                <w:color w:val="auto"/>
              </w:rPr>
            </w:pPr>
            <w:r>
              <w:rPr>
                <w:rFonts w:cs="Arial"/>
                <w:color w:val="auto"/>
              </w:rPr>
              <w:t xml:space="preserve">None. </w:t>
            </w:r>
          </w:p>
        </w:tc>
        <w:tc>
          <w:tcPr>
            <w:tcW w:w="3026" w:type="dxa"/>
          </w:tcPr>
          <w:p w14:paraId="662928A9" w14:textId="77777777" w:rsidR="00ED5DEA" w:rsidRPr="002468A5" w:rsidRDefault="00ED5DEA" w:rsidP="00C2063A">
            <w:pPr>
              <w:pStyle w:val="Bulletpoints"/>
              <w:numPr>
                <w:ilvl w:val="0"/>
                <w:numId w:val="0"/>
              </w:numPr>
              <w:rPr>
                <w:rFonts w:cs="Arial"/>
                <w:b/>
                <w:color w:val="auto"/>
              </w:rPr>
            </w:pPr>
            <w:r w:rsidRPr="002468A5">
              <w:rPr>
                <w:rFonts w:cs="Arial"/>
                <w:b/>
                <w:color w:val="auto"/>
              </w:rPr>
              <w:t>Completed by:</w:t>
            </w:r>
          </w:p>
          <w:p w14:paraId="5409CB43" w14:textId="2B94A998" w:rsidR="00ED5DEA" w:rsidRDefault="00ED5DEA" w:rsidP="00C2063A">
            <w:pPr>
              <w:pStyle w:val="Bulletpoints"/>
              <w:numPr>
                <w:ilvl w:val="0"/>
                <w:numId w:val="0"/>
              </w:numPr>
              <w:rPr>
                <w:rFonts w:cs="Arial"/>
                <w:color w:val="auto"/>
              </w:rPr>
            </w:pPr>
            <w:r w:rsidRPr="00116900">
              <w:rPr>
                <w:rFonts w:cs="Arial"/>
                <w:color w:val="auto"/>
              </w:rPr>
              <w:t>Emma Jackman, Director of Law, Governance and Strategy</w:t>
            </w:r>
          </w:p>
          <w:p w14:paraId="16C7AA73" w14:textId="77777777" w:rsidR="00ED5DEA" w:rsidRPr="002468A5" w:rsidRDefault="00ED5DEA" w:rsidP="00C2063A">
            <w:pPr>
              <w:pStyle w:val="Bulletpoints"/>
              <w:numPr>
                <w:ilvl w:val="0"/>
                <w:numId w:val="0"/>
              </w:numPr>
              <w:rPr>
                <w:rFonts w:cs="Arial"/>
                <w:b/>
                <w:color w:val="auto"/>
              </w:rPr>
            </w:pPr>
            <w:r w:rsidRPr="002468A5">
              <w:rPr>
                <w:rFonts w:cs="Arial"/>
                <w:b/>
                <w:color w:val="auto"/>
              </w:rPr>
              <w:t>Date:</w:t>
            </w:r>
          </w:p>
          <w:p w14:paraId="04E2C0D8" w14:textId="5EAA0B5E" w:rsidR="00ED5DEA" w:rsidRPr="002468A5" w:rsidRDefault="00ED5DEA" w:rsidP="00C2063A">
            <w:pPr>
              <w:pStyle w:val="Bulletpoints"/>
              <w:numPr>
                <w:ilvl w:val="0"/>
                <w:numId w:val="0"/>
              </w:numPr>
              <w:rPr>
                <w:rFonts w:cs="Arial"/>
                <w:b/>
                <w:color w:val="auto"/>
              </w:rPr>
            </w:pPr>
            <w:r>
              <w:t>06/05/2025</w:t>
            </w:r>
          </w:p>
        </w:tc>
      </w:tr>
    </w:tbl>
    <w:p w14:paraId="5BCE4DEB" w14:textId="02514305" w:rsidR="006C767F" w:rsidRPr="003E4C33" w:rsidRDefault="006C767F" w:rsidP="002B0329">
      <w:pPr>
        <w:pStyle w:val="bParagraphtext"/>
        <w:numPr>
          <w:ilvl w:val="0"/>
          <w:numId w:val="0"/>
        </w:numPr>
        <w:rPr>
          <w:rFonts w:cs="Arial"/>
        </w:rPr>
      </w:pPr>
    </w:p>
    <w:p w14:paraId="0D36453B" w14:textId="1874FC0C" w:rsidR="00FB3B71" w:rsidRPr="003E4C33" w:rsidRDefault="00FB3B71" w:rsidP="0033565F">
      <w:pPr>
        <w:pStyle w:val="bParagraphtext"/>
        <w:numPr>
          <w:ilvl w:val="0"/>
          <w:numId w:val="0"/>
        </w:numPr>
        <w:ind w:left="426"/>
        <w:rPr>
          <w:rFonts w:cs="Arial"/>
          <w:b/>
          <w:bCs/>
        </w:rPr>
      </w:pPr>
    </w:p>
    <w:tbl>
      <w:tblPr>
        <w:tblW w:w="0" w:type="auto"/>
        <w:tblInd w:w="108" w:type="dxa"/>
        <w:tblBorders>
          <w:top w:val="single" w:sz="4" w:space="0" w:color="C0504D"/>
          <w:left w:val="single" w:sz="4" w:space="0" w:color="C0504D"/>
          <w:bottom w:val="single" w:sz="4" w:space="0" w:color="C0504D"/>
          <w:right w:val="single" w:sz="4" w:space="0" w:color="C0504D"/>
        </w:tblBorders>
        <w:tblLook w:val="04A0" w:firstRow="1" w:lastRow="0" w:firstColumn="1" w:lastColumn="0" w:noHBand="0" w:noVBand="1"/>
      </w:tblPr>
      <w:tblGrid>
        <w:gridCol w:w="3969"/>
        <w:gridCol w:w="4962"/>
      </w:tblGrid>
      <w:tr w:rsidR="00DF093E" w:rsidRPr="003E4C33" w14:paraId="1F687E48" w14:textId="77777777" w:rsidTr="00A46E98">
        <w:trPr>
          <w:cantSplit/>
          <w:trHeight w:val="396"/>
        </w:trPr>
        <w:tc>
          <w:tcPr>
            <w:tcW w:w="3969" w:type="dxa"/>
            <w:tcBorders>
              <w:top w:val="single" w:sz="8" w:space="0" w:color="000000"/>
              <w:left w:val="single" w:sz="8" w:space="0" w:color="000000"/>
              <w:bottom w:val="single" w:sz="8" w:space="0" w:color="000000"/>
              <w:right w:val="nil"/>
            </w:tcBorders>
          </w:tcPr>
          <w:p w14:paraId="760A9FCD" w14:textId="77777777" w:rsidR="00E87F7A" w:rsidRPr="003E4C33" w:rsidRDefault="00E87F7A" w:rsidP="00A46E98">
            <w:pPr>
              <w:rPr>
                <w:rFonts w:cs="Arial"/>
                <w:b/>
              </w:rPr>
            </w:pPr>
            <w:r w:rsidRPr="003E4C33">
              <w:rPr>
                <w:rFonts w:cs="Arial"/>
                <w:b/>
              </w:rPr>
              <w:t>Report author</w:t>
            </w:r>
          </w:p>
        </w:tc>
        <w:tc>
          <w:tcPr>
            <w:tcW w:w="4962" w:type="dxa"/>
            <w:tcBorders>
              <w:top w:val="single" w:sz="8" w:space="0" w:color="000000"/>
              <w:left w:val="nil"/>
              <w:bottom w:val="single" w:sz="8" w:space="0" w:color="000000"/>
              <w:right w:val="single" w:sz="8" w:space="0" w:color="000000"/>
            </w:tcBorders>
          </w:tcPr>
          <w:p w14:paraId="10A18498" w14:textId="27AA5DAC" w:rsidR="00E87F7A" w:rsidRPr="003E4C33" w:rsidRDefault="00857B9A" w:rsidP="00A46E98">
            <w:pPr>
              <w:rPr>
                <w:rFonts w:cs="Arial"/>
              </w:rPr>
            </w:pPr>
            <w:r>
              <w:rPr>
                <w:rFonts w:cs="Arial"/>
              </w:rPr>
              <w:t>Courtney Bennett</w:t>
            </w:r>
          </w:p>
        </w:tc>
      </w:tr>
      <w:tr w:rsidR="00DF093E" w:rsidRPr="003E4C33" w14:paraId="4C699F40" w14:textId="77777777" w:rsidTr="00A46E98">
        <w:trPr>
          <w:cantSplit/>
          <w:trHeight w:val="396"/>
        </w:trPr>
        <w:tc>
          <w:tcPr>
            <w:tcW w:w="3969" w:type="dxa"/>
            <w:tcBorders>
              <w:top w:val="single" w:sz="8" w:space="0" w:color="000000"/>
              <w:left w:val="single" w:sz="8" w:space="0" w:color="000000"/>
              <w:bottom w:val="nil"/>
              <w:right w:val="nil"/>
            </w:tcBorders>
          </w:tcPr>
          <w:p w14:paraId="06C15971" w14:textId="77777777" w:rsidR="00E87F7A" w:rsidRPr="003E4C33" w:rsidRDefault="00E87F7A" w:rsidP="00A46E98">
            <w:pPr>
              <w:rPr>
                <w:rFonts w:cs="Arial"/>
              </w:rPr>
            </w:pPr>
            <w:r w:rsidRPr="003E4C33">
              <w:rPr>
                <w:rFonts w:cs="Arial"/>
              </w:rPr>
              <w:t>Job title</w:t>
            </w:r>
          </w:p>
        </w:tc>
        <w:tc>
          <w:tcPr>
            <w:tcW w:w="4962" w:type="dxa"/>
            <w:tcBorders>
              <w:top w:val="single" w:sz="8" w:space="0" w:color="000000"/>
              <w:left w:val="nil"/>
              <w:bottom w:val="nil"/>
              <w:right w:val="single" w:sz="8" w:space="0" w:color="000000"/>
            </w:tcBorders>
          </w:tcPr>
          <w:p w14:paraId="4290E9E4" w14:textId="3CE76EDE" w:rsidR="00E87F7A" w:rsidRPr="00C55247" w:rsidRDefault="00857B9A" w:rsidP="00A46E98">
            <w:pPr>
              <w:rPr>
                <w:rFonts w:cs="Arial"/>
                <w:color w:val="auto"/>
              </w:rPr>
            </w:pPr>
            <w:r>
              <w:rPr>
                <w:rFonts w:cs="Arial"/>
                <w:color w:val="auto"/>
              </w:rPr>
              <w:t>Regulatory Services Manager</w:t>
            </w:r>
          </w:p>
        </w:tc>
      </w:tr>
      <w:tr w:rsidR="00DF093E" w:rsidRPr="003E4C33" w14:paraId="724C97C1" w14:textId="77777777" w:rsidTr="00A46E98">
        <w:trPr>
          <w:cantSplit/>
          <w:trHeight w:val="396"/>
        </w:trPr>
        <w:tc>
          <w:tcPr>
            <w:tcW w:w="3969" w:type="dxa"/>
            <w:tcBorders>
              <w:top w:val="nil"/>
              <w:left w:val="single" w:sz="8" w:space="0" w:color="000000"/>
              <w:bottom w:val="nil"/>
              <w:right w:val="nil"/>
            </w:tcBorders>
          </w:tcPr>
          <w:p w14:paraId="0B0F48C6" w14:textId="77777777" w:rsidR="00E87F7A" w:rsidRPr="003E4C33" w:rsidRDefault="00E87F7A" w:rsidP="00A46E98">
            <w:pPr>
              <w:rPr>
                <w:rFonts w:cs="Arial"/>
              </w:rPr>
            </w:pPr>
            <w:r w:rsidRPr="003E4C33">
              <w:rPr>
                <w:rFonts w:cs="Arial"/>
              </w:rPr>
              <w:t>Service area or department</w:t>
            </w:r>
          </w:p>
        </w:tc>
        <w:tc>
          <w:tcPr>
            <w:tcW w:w="4962" w:type="dxa"/>
            <w:tcBorders>
              <w:top w:val="nil"/>
              <w:left w:val="nil"/>
              <w:bottom w:val="nil"/>
              <w:right w:val="single" w:sz="8" w:space="0" w:color="000000"/>
            </w:tcBorders>
          </w:tcPr>
          <w:p w14:paraId="64678455" w14:textId="65EB3D84" w:rsidR="00E87F7A" w:rsidRPr="00C55247" w:rsidRDefault="00857B9A" w:rsidP="00A46E98">
            <w:pPr>
              <w:rPr>
                <w:rFonts w:cs="Arial"/>
                <w:color w:val="auto"/>
              </w:rPr>
            </w:pPr>
            <w:r>
              <w:rPr>
                <w:rFonts w:cs="Arial"/>
                <w:color w:val="auto"/>
              </w:rPr>
              <w:t>Planning and Regulation</w:t>
            </w:r>
          </w:p>
        </w:tc>
      </w:tr>
      <w:tr w:rsidR="005570B5" w:rsidRPr="003E4C33" w14:paraId="1192348E" w14:textId="77777777" w:rsidTr="008A34D3">
        <w:trPr>
          <w:cantSplit/>
          <w:trHeight w:val="60"/>
        </w:trPr>
        <w:tc>
          <w:tcPr>
            <w:tcW w:w="3969" w:type="dxa"/>
            <w:tcBorders>
              <w:top w:val="nil"/>
              <w:left w:val="single" w:sz="8" w:space="0" w:color="000000"/>
              <w:bottom w:val="single" w:sz="8" w:space="0" w:color="000000"/>
              <w:right w:val="nil"/>
            </w:tcBorders>
          </w:tcPr>
          <w:p w14:paraId="7F66B002" w14:textId="7006D39A" w:rsidR="00E87F7A" w:rsidRPr="003E4C33" w:rsidRDefault="00005CE3" w:rsidP="00A46E98">
            <w:pPr>
              <w:rPr>
                <w:rFonts w:cs="Arial"/>
              </w:rPr>
            </w:pPr>
            <w:r w:rsidRPr="003E4C33">
              <w:rPr>
                <w:rFonts w:cs="Arial"/>
              </w:rPr>
              <w:t xml:space="preserve">Email contact </w:t>
            </w:r>
          </w:p>
        </w:tc>
        <w:tc>
          <w:tcPr>
            <w:tcW w:w="4962" w:type="dxa"/>
            <w:tcBorders>
              <w:top w:val="nil"/>
              <w:left w:val="nil"/>
              <w:bottom w:val="single" w:sz="8" w:space="0" w:color="000000"/>
              <w:right w:val="single" w:sz="8" w:space="0" w:color="000000"/>
            </w:tcBorders>
          </w:tcPr>
          <w:p w14:paraId="217B4852" w14:textId="5E00B76F" w:rsidR="00E87F7A" w:rsidRPr="00C55247" w:rsidRDefault="00857B9A" w:rsidP="00A46E98">
            <w:pPr>
              <w:rPr>
                <w:rStyle w:val="Hyperlink"/>
                <w:rFonts w:cs="Arial"/>
                <w:color w:val="auto"/>
              </w:rPr>
            </w:pPr>
            <w:r>
              <w:t>cbennett@oxford.gov.uk</w:t>
            </w:r>
          </w:p>
        </w:tc>
      </w:tr>
    </w:tbl>
    <w:p w14:paraId="30F6D8FE" w14:textId="77777777" w:rsidR="00433B96" w:rsidRPr="003E4C33" w:rsidRDefault="00433B96" w:rsidP="004A6D2F">
      <w:pPr>
        <w:rPr>
          <w:rFonts w:cs="Arial"/>
        </w:rPr>
      </w:pPr>
    </w:p>
    <w:p w14:paraId="4A373021" w14:textId="67E244B4" w:rsidR="001A1BA1" w:rsidRPr="003E4C33" w:rsidRDefault="001A1BA1" w:rsidP="0BC4DFF5">
      <w:pPr>
        <w:rPr>
          <w:rFonts w:cs="Arial"/>
          <w:b/>
          <w:bCs/>
        </w:rPr>
      </w:pPr>
      <w:r w:rsidRPr="003E4C33">
        <w:rPr>
          <w:rFonts w:cs="Arial"/>
          <w:b/>
          <w:bCs/>
        </w:rPr>
        <w:t>Consultee checklist</w:t>
      </w:r>
      <w:r w:rsidR="00C059B9">
        <w:rPr>
          <w:rFonts w:cs="Arial"/>
          <w:b/>
          <w:bCs/>
        </w:rPr>
        <w:t xml:space="preserve"> </w:t>
      </w:r>
    </w:p>
    <w:tbl>
      <w:tblPr>
        <w:tblStyle w:val="TableGrid1"/>
        <w:tblW w:w="9072" w:type="dxa"/>
        <w:tblInd w:w="-5" w:type="dxa"/>
        <w:tblLook w:val="04A0" w:firstRow="1" w:lastRow="0" w:firstColumn="1" w:lastColumn="0" w:noHBand="0" w:noVBand="1"/>
      </w:tblPr>
      <w:tblGrid>
        <w:gridCol w:w="3118"/>
        <w:gridCol w:w="4536"/>
        <w:gridCol w:w="1418"/>
      </w:tblGrid>
      <w:tr w:rsidR="001A1BA1" w:rsidRPr="003E4C33" w14:paraId="55292CC4" w14:textId="77777777" w:rsidTr="3B908E35">
        <w:trPr>
          <w:trHeight w:val="516"/>
        </w:trPr>
        <w:tc>
          <w:tcPr>
            <w:tcW w:w="3119" w:type="dxa"/>
          </w:tcPr>
          <w:p w14:paraId="423E2C51" w14:textId="77777777" w:rsidR="001A1BA1" w:rsidRPr="003E4C33" w:rsidRDefault="001A1BA1" w:rsidP="000772EB">
            <w:pPr>
              <w:spacing w:before="120"/>
              <w:rPr>
                <w:b/>
                <w:i/>
              </w:rPr>
            </w:pPr>
            <w:r w:rsidRPr="003E4C33">
              <w:rPr>
                <w:b/>
                <w:i/>
              </w:rPr>
              <w:t>Consultees</w:t>
            </w:r>
          </w:p>
        </w:tc>
        <w:tc>
          <w:tcPr>
            <w:tcW w:w="4536" w:type="dxa"/>
            <w:vAlign w:val="center"/>
          </w:tcPr>
          <w:p w14:paraId="66370075" w14:textId="77777777" w:rsidR="001A1BA1" w:rsidRPr="003E4C33" w:rsidRDefault="001A1BA1" w:rsidP="000772EB">
            <w:pPr>
              <w:rPr>
                <w:b/>
                <w:i/>
              </w:rPr>
            </w:pPr>
            <w:r w:rsidRPr="003E4C33">
              <w:rPr>
                <w:b/>
                <w:i/>
              </w:rPr>
              <w:t>Name and job title</w:t>
            </w:r>
          </w:p>
        </w:tc>
        <w:tc>
          <w:tcPr>
            <w:tcW w:w="1417" w:type="dxa"/>
            <w:vAlign w:val="center"/>
          </w:tcPr>
          <w:p w14:paraId="67196AF5" w14:textId="77777777" w:rsidR="001A1BA1" w:rsidRPr="003E4C33" w:rsidRDefault="001A1BA1" w:rsidP="000772EB">
            <w:pPr>
              <w:rPr>
                <w:b/>
                <w:i/>
              </w:rPr>
            </w:pPr>
            <w:r w:rsidRPr="003E4C33">
              <w:rPr>
                <w:b/>
                <w:i/>
              </w:rPr>
              <w:t xml:space="preserve">Date </w:t>
            </w:r>
          </w:p>
        </w:tc>
      </w:tr>
      <w:tr w:rsidR="001A1BA1" w:rsidRPr="003E4C33" w14:paraId="5F3F749A" w14:textId="77777777" w:rsidTr="3B908E35">
        <w:trPr>
          <w:trHeight w:val="516"/>
        </w:trPr>
        <w:tc>
          <w:tcPr>
            <w:tcW w:w="3119" w:type="dxa"/>
            <w:vAlign w:val="center"/>
          </w:tcPr>
          <w:p w14:paraId="27A74D65" w14:textId="77777777" w:rsidR="001A1BA1" w:rsidRPr="003E4C33" w:rsidRDefault="001A1BA1" w:rsidP="000772EB">
            <w:pPr>
              <w:spacing w:before="120"/>
              <w:rPr>
                <w:b/>
              </w:rPr>
            </w:pPr>
            <w:r w:rsidRPr="003E4C33">
              <w:rPr>
                <w:b/>
              </w:rPr>
              <w:t>Senior officer</w:t>
            </w:r>
          </w:p>
          <w:p w14:paraId="5850EEA3" w14:textId="4D855440" w:rsidR="001A1BA1" w:rsidRPr="003E4C33" w:rsidRDefault="001A1BA1" w:rsidP="000772EB">
            <w:pPr>
              <w:spacing w:before="120"/>
            </w:pPr>
          </w:p>
        </w:tc>
        <w:tc>
          <w:tcPr>
            <w:tcW w:w="4536" w:type="dxa"/>
            <w:vAlign w:val="center"/>
          </w:tcPr>
          <w:p w14:paraId="1B2113F7" w14:textId="305924E9" w:rsidR="1B064C49" w:rsidRDefault="1B064C49" w:rsidP="002BCC84">
            <w:pPr>
              <w:rPr>
                <w:color w:val="auto"/>
              </w:rPr>
            </w:pPr>
            <w:r>
              <w:rPr>
                <w:noProof/>
              </w:rPr>
              <w:drawing>
                <wp:inline distT="0" distB="0" distL="0" distR="0" wp14:anchorId="4353FF00" wp14:editId="5D99C809">
                  <wp:extent cx="1905266" cy="1228896"/>
                  <wp:effectExtent l="0" t="0" r="0" b="0"/>
                  <wp:docPr id="1162285371" name="Picture 116228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266" cy="1228896"/>
                          </a:xfrm>
                          <a:prstGeom prst="rect">
                            <a:avLst/>
                          </a:prstGeom>
                        </pic:spPr>
                      </pic:pic>
                    </a:graphicData>
                  </a:graphic>
                </wp:inline>
              </w:drawing>
            </w:r>
          </w:p>
          <w:p w14:paraId="197F9F25" w14:textId="5A1B80DD" w:rsidR="002BCC84" w:rsidRDefault="002BCC84" w:rsidP="002BCC84">
            <w:pPr>
              <w:rPr>
                <w:color w:val="auto"/>
              </w:rPr>
            </w:pPr>
          </w:p>
          <w:p w14:paraId="6C4FF7FD" w14:textId="112068A0" w:rsidR="002BCC84" w:rsidRDefault="002BCC84" w:rsidP="002BCC84">
            <w:pPr>
              <w:rPr>
                <w:color w:val="auto"/>
              </w:rPr>
            </w:pPr>
          </w:p>
          <w:p w14:paraId="33DFBFFA" w14:textId="5DDEA953" w:rsidR="001A1BA1" w:rsidRPr="00C55247" w:rsidRDefault="00857B9A" w:rsidP="000772EB">
            <w:pPr>
              <w:rPr>
                <w:color w:val="A6A6A6" w:themeColor="background1" w:themeShade="A6"/>
              </w:rPr>
            </w:pPr>
            <w:r>
              <w:rPr>
                <w:color w:val="auto"/>
              </w:rPr>
              <w:t xml:space="preserve">David Butler, Director </w:t>
            </w:r>
            <w:r w:rsidR="00ED5DEA">
              <w:rPr>
                <w:color w:val="auto"/>
              </w:rPr>
              <w:t xml:space="preserve">of </w:t>
            </w:r>
            <w:r>
              <w:rPr>
                <w:color w:val="auto"/>
              </w:rPr>
              <w:t>Planning and Regulation</w:t>
            </w:r>
          </w:p>
        </w:tc>
        <w:tc>
          <w:tcPr>
            <w:tcW w:w="1417" w:type="dxa"/>
            <w:vAlign w:val="center"/>
          </w:tcPr>
          <w:p w14:paraId="29D4AEB7" w14:textId="2258DCA4" w:rsidR="001A1BA1" w:rsidRPr="003E4C33" w:rsidRDefault="0DC10CD9" w:rsidP="000772EB">
            <w:r>
              <w:t>28/03/2025</w:t>
            </w:r>
          </w:p>
        </w:tc>
      </w:tr>
      <w:tr w:rsidR="001A1BA1" w:rsidRPr="003E4C33" w14:paraId="5B08396D" w14:textId="77777777" w:rsidTr="3B908E35">
        <w:trPr>
          <w:trHeight w:val="1161"/>
        </w:trPr>
        <w:tc>
          <w:tcPr>
            <w:tcW w:w="3119" w:type="dxa"/>
          </w:tcPr>
          <w:p w14:paraId="18D48CEB" w14:textId="45834649" w:rsidR="5EDB0F2C" w:rsidRDefault="5EDB0F2C" w:rsidP="6B8DE559">
            <w:pPr>
              <w:spacing w:before="120" w:line="259" w:lineRule="auto"/>
            </w:pPr>
            <w:r w:rsidRPr="6B8DE559">
              <w:rPr>
                <w:b/>
                <w:bCs/>
              </w:rPr>
              <w:t>Group Finance Director</w:t>
            </w:r>
          </w:p>
          <w:p w14:paraId="7A4F1884" w14:textId="76E91C55" w:rsidR="001A1BA1" w:rsidRPr="003E4C33" w:rsidRDefault="42DDDBA8" w:rsidP="000772EB">
            <w:pPr>
              <w:spacing w:before="120"/>
            </w:pPr>
            <w:r w:rsidRPr="003E4C33">
              <w:t>Where required</w:t>
            </w:r>
            <w:r w:rsidR="0AFF6EB2" w:rsidRPr="003E4C33">
              <w:t xml:space="preserve"> by the Constitution or conditions of the delegation</w:t>
            </w:r>
          </w:p>
        </w:tc>
        <w:tc>
          <w:tcPr>
            <w:tcW w:w="4536" w:type="dxa"/>
            <w:vAlign w:val="center"/>
          </w:tcPr>
          <w:p w14:paraId="34EA7892" w14:textId="58F6BA0C" w:rsidR="27D9BBEA" w:rsidRDefault="27D9BBEA">
            <w:r>
              <w:rPr>
                <w:noProof/>
              </w:rPr>
              <w:drawing>
                <wp:inline distT="0" distB="0" distL="0" distR="0" wp14:anchorId="40DA6E34" wp14:editId="329909A2">
                  <wp:extent cx="885684" cy="675522"/>
                  <wp:effectExtent l="0" t="0" r="0" b="0"/>
                  <wp:docPr id="1924850818" name="Picture 192485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885684" cy="675522"/>
                          </a:xfrm>
                          <a:prstGeom prst="rect">
                            <a:avLst/>
                          </a:prstGeom>
                        </pic:spPr>
                      </pic:pic>
                    </a:graphicData>
                  </a:graphic>
                </wp:inline>
              </w:drawing>
            </w:r>
          </w:p>
          <w:p w14:paraId="34C363CF" w14:textId="77777777" w:rsidR="00A33304" w:rsidRPr="00C55247" w:rsidRDefault="00A33304" w:rsidP="00A33304">
            <w:pPr>
              <w:pStyle w:val="Bulletpoints"/>
              <w:numPr>
                <w:ilvl w:val="0"/>
                <w:numId w:val="0"/>
              </w:numPr>
              <w:rPr>
                <w:color w:val="auto"/>
              </w:rPr>
            </w:pPr>
            <w:r>
              <w:rPr>
                <w:color w:val="auto"/>
              </w:rPr>
              <w:t>Nigel Kennedy, Group Finance Director</w:t>
            </w:r>
          </w:p>
          <w:p w14:paraId="476C7451" w14:textId="7AAF5E59" w:rsidR="001A1BA1" w:rsidRPr="003E4C33" w:rsidRDefault="001A1BA1" w:rsidP="000772EB"/>
        </w:tc>
        <w:tc>
          <w:tcPr>
            <w:tcW w:w="1417" w:type="dxa"/>
            <w:vAlign w:val="center"/>
          </w:tcPr>
          <w:p w14:paraId="26B724B7" w14:textId="6E3943F5" w:rsidR="001A1BA1" w:rsidRPr="003E4C33" w:rsidRDefault="6A0706C0" w:rsidP="000772EB">
            <w:r>
              <w:t>30/04/25</w:t>
            </w:r>
          </w:p>
        </w:tc>
      </w:tr>
      <w:tr w:rsidR="001A1BA1" w:rsidRPr="003E4C33" w14:paraId="54CB0EFE" w14:textId="77777777" w:rsidTr="3B908E35">
        <w:trPr>
          <w:trHeight w:val="834"/>
        </w:trPr>
        <w:tc>
          <w:tcPr>
            <w:tcW w:w="3119" w:type="dxa"/>
          </w:tcPr>
          <w:p w14:paraId="21D509AB" w14:textId="5E137FE1" w:rsidR="626937FA" w:rsidRDefault="626937FA" w:rsidP="3B908E35">
            <w:pPr>
              <w:spacing w:before="120" w:line="259" w:lineRule="auto"/>
            </w:pPr>
            <w:r w:rsidRPr="3B908E35">
              <w:rPr>
                <w:b/>
                <w:bCs/>
              </w:rPr>
              <w:lastRenderedPageBreak/>
              <w:t>Director of Law, Governance and Strategy</w:t>
            </w:r>
          </w:p>
          <w:p w14:paraId="5C806B41" w14:textId="50B1676F" w:rsidR="001A1BA1" w:rsidRPr="003E4C33" w:rsidRDefault="42DDDBA8" w:rsidP="000772EB">
            <w:pPr>
              <w:spacing w:before="120"/>
            </w:pPr>
            <w:r w:rsidRPr="003E4C33">
              <w:t>Where required</w:t>
            </w:r>
            <w:r w:rsidR="00B6369C" w:rsidRPr="003E4C33">
              <w:t xml:space="preserve"> by the Constitution or conditions of the delegation</w:t>
            </w:r>
          </w:p>
        </w:tc>
        <w:tc>
          <w:tcPr>
            <w:tcW w:w="4536" w:type="dxa"/>
            <w:vAlign w:val="center"/>
          </w:tcPr>
          <w:p w14:paraId="61F376F2" w14:textId="2A8F5514" w:rsidR="00A33304" w:rsidRPr="00C55247" w:rsidRDefault="486D2B40" w:rsidP="73B1DFB3">
            <w:r>
              <w:rPr>
                <w:noProof/>
              </w:rPr>
              <w:drawing>
                <wp:inline distT="0" distB="0" distL="0" distR="0" wp14:anchorId="5B934FE3" wp14:editId="062678C6">
                  <wp:extent cx="2152075" cy="841321"/>
                  <wp:effectExtent l="0" t="0" r="0" b="0"/>
                  <wp:docPr id="1275587583" name="Picture 1275587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152075" cy="841321"/>
                          </a:xfrm>
                          <a:prstGeom prst="rect">
                            <a:avLst/>
                          </a:prstGeom>
                        </pic:spPr>
                      </pic:pic>
                    </a:graphicData>
                  </a:graphic>
                </wp:inline>
              </w:drawing>
            </w:r>
          </w:p>
          <w:p w14:paraId="660935BD" w14:textId="506E804E" w:rsidR="00A33304" w:rsidRPr="00C55247" w:rsidRDefault="00A33304" w:rsidP="73B1DFB3">
            <w:pPr>
              <w:pStyle w:val="Bulletpoints"/>
              <w:numPr>
                <w:ilvl w:val="0"/>
                <w:numId w:val="0"/>
              </w:numPr>
              <w:rPr>
                <w:color w:val="auto"/>
              </w:rPr>
            </w:pPr>
            <w:r w:rsidRPr="73B1DFB3">
              <w:rPr>
                <w:color w:val="auto"/>
              </w:rPr>
              <w:t>Emma Jackman, Director of Law, Governance &amp; Strategy</w:t>
            </w:r>
          </w:p>
          <w:p w14:paraId="459F8630" w14:textId="77777777" w:rsidR="001A1BA1" w:rsidRPr="003E4C33" w:rsidRDefault="001A1BA1" w:rsidP="000772EB"/>
        </w:tc>
        <w:tc>
          <w:tcPr>
            <w:tcW w:w="1417" w:type="dxa"/>
          </w:tcPr>
          <w:p w14:paraId="13EBB6A8" w14:textId="385F23D6" w:rsidR="001A1BA1" w:rsidRPr="003E4C33" w:rsidRDefault="51E12BCA" w:rsidP="000772EB">
            <w:r>
              <w:t>06/05/25</w:t>
            </w:r>
          </w:p>
        </w:tc>
      </w:tr>
    </w:tbl>
    <w:p w14:paraId="1451EFD0" w14:textId="77777777" w:rsidR="00A33304" w:rsidRDefault="00A33304" w:rsidP="0BC4DFF5">
      <w:pPr>
        <w:rPr>
          <w:rFonts w:cs="Arial"/>
          <w:b/>
          <w:bCs/>
        </w:rPr>
      </w:pPr>
    </w:p>
    <w:p w14:paraId="49FF2A28" w14:textId="62FECDA6" w:rsidR="004456DD" w:rsidRPr="003E4C33" w:rsidRDefault="2B7BAFE9" w:rsidP="01ECE9FC">
      <w:pPr>
        <w:rPr>
          <w:rFonts w:cs="Arial"/>
          <w:b/>
          <w:bCs/>
        </w:rPr>
      </w:pPr>
      <w:r w:rsidRPr="01ECE9FC">
        <w:rPr>
          <w:rFonts w:cs="Arial"/>
          <w:b/>
          <w:bCs/>
        </w:rPr>
        <w:t>Decision Maker Approval</w:t>
      </w:r>
    </w:p>
    <w:tbl>
      <w:tblPr>
        <w:tblStyle w:val="TableGrid1"/>
        <w:tblW w:w="9295" w:type="dxa"/>
        <w:tblInd w:w="137" w:type="dxa"/>
        <w:tblLook w:val="04A0" w:firstRow="1" w:lastRow="0" w:firstColumn="1" w:lastColumn="0" w:noHBand="0" w:noVBand="1"/>
      </w:tblPr>
      <w:tblGrid>
        <w:gridCol w:w="5103"/>
        <w:gridCol w:w="4192"/>
      </w:tblGrid>
      <w:tr w:rsidR="0BC4DFF5" w:rsidRPr="003E4C33" w14:paraId="56628C58" w14:textId="77777777" w:rsidTr="01ECE9FC">
        <w:trPr>
          <w:trHeight w:val="300"/>
        </w:trPr>
        <w:tc>
          <w:tcPr>
            <w:tcW w:w="5103" w:type="dxa"/>
            <w:vAlign w:val="center"/>
          </w:tcPr>
          <w:p w14:paraId="0E828CBD" w14:textId="77777777" w:rsidR="0BC4DFF5" w:rsidRPr="003E4C33" w:rsidRDefault="0BC4DFF5" w:rsidP="0BC4DFF5">
            <w:pPr>
              <w:rPr>
                <w:b/>
                <w:bCs/>
                <w:i/>
                <w:iCs/>
              </w:rPr>
            </w:pPr>
            <w:r w:rsidRPr="003E4C33">
              <w:rPr>
                <w:b/>
                <w:bCs/>
                <w:i/>
                <w:iCs/>
              </w:rPr>
              <w:t>Name and job title</w:t>
            </w:r>
          </w:p>
        </w:tc>
        <w:tc>
          <w:tcPr>
            <w:tcW w:w="4192" w:type="dxa"/>
            <w:vAlign w:val="center"/>
          </w:tcPr>
          <w:p w14:paraId="26A26CF0" w14:textId="77777777" w:rsidR="0BC4DFF5" w:rsidRPr="003E4C33" w:rsidRDefault="0BC4DFF5" w:rsidP="0BC4DFF5">
            <w:pPr>
              <w:rPr>
                <w:b/>
                <w:bCs/>
                <w:i/>
                <w:iCs/>
              </w:rPr>
            </w:pPr>
            <w:r w:rsidRPr="003E4C33">
              <w:rPr>
                <w:b/>
                <w:bCs/>
                <w:i/>
                <w:iCs/>
              </w:rPr>
              <w:t xml:space="preserve">Date </w:t>
            </w:r>
          </w:p>
        </w:tc>
      </w:tr>
      <w:tr w:rsidR="00A33304" w:rsidRPr="003E4C33" w14:paraId="2894A491" w14:textId="77777777" w:rsidTr="01ECE9FC">
        <w:trPr>
          <w:trHeight w:val="424"/>
        </w:trPr>
        <w:tc>
          <w:tcPr>
            <w:tcW w:w="5103" w:type="dxa"/>
          </w:tcPr>
          <w:p w14:paraId="117DD665" w14:textId="5D82D645" w:rsidR="00A33304" w:rsidRPr="00C55247" w:rsidRDefault="00A33304" w:rsidP="00A33304"/>
          <w:p w14:paraId="7BF9A86F" w14:textId="0EDEA551" w:rsidR="00A33304" w:rsidRPr="00C55247" w:rsidRDefault="695B641E" w:rsidP="00A33304">
            <w:r>
              <w:rPr>
                <w:noProof/>
              </w:rPr>
              <w:drawing>
                <wp:inline distT="0" distB="0" distL="0" distR="0" wp14:anchorId="54227EEE" wp14:editId="6744DAF5">
                  <wp:extent cx="2038350" cy="937328"/>
                  <wp:effectExtent l="0" t="0" r="0" b="0"/>
                  <wp:docPr id="6758105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10547" name=""/>
                          <pic:cNvPicPr/>
                        </pic:nvPicPr>
                        <pic:blipFill>
                          <a:blip r:embed="rId15">
                            <a:extLst>
                              <a:ext uri="{28A0092B-C50C-407E-A947-70E740481C1C}">
                                <a14:useLocalDpi xmlns:a14="http://schemas.microsoft.com/office/drawing/2010/main"/>
                              </a:ext>
                            </a:extLst>
                          </a:blip>
                          <a:stretch>
                            <a:fillRect/>
                          </a:stretch>
                        </pic:blipFill>
                        <pic:spPr>
                          <a:xfrm>
                            <a:off x="0" y="0"/>
                            <a:ext cx="2038350" cy="937328"/>
                          </a:xfrm>
                          <a:prstGeom prst="rect">
                            <a:avLst/>
                          </a:prstGeom>
                        </pic:spPr>
                      </pic:pic>
                    </a:graphicData>
                  </a:graphic>
                </wp:inline>
              </w:drawing>
            </w:r>
          </w:p>
          <w:p w14:paraId="47AE67FB" w14:textId="72E70FF9" w:rsidR="00A33304" w:rsidRPr="00C55247" w:rsidRDefault="00A33304" w:rsidP="00A33304"/>
          <w:p w14:paraId="5679D12D" w14:textId="12E450C3" w:rsidR="00A33304" w:rsidRPr="00C55247" w:rsidRDefault="0A338B8E" w:rsidP="00A33304">
            <w:r>
              <w:t>Cllr Linda Smith</w:t>
            </w:r>
          </w:p>
          <w:p w14:paraId="249841EC" w14:textId="716A2D59" w:rsidR="00A33304" w:rsidRPr="00C55247" w:rsidRDefault="0A338B8E" w:rsidP="00A33304">
            <w:r>
              <w:t>Cabinet Member for Housing &amp; Communities</w:t>
            </w:r>
          </w:p>
        </w:tc>
        <w:tc>
          <w:tcPr>
            <w:tcW w:w="4192" w:type="dxa"/>
            <w:vAlign w:val="center"/>
          </w:tcPr>
          <w:p w14:paraId="32E398AB" w14:textId="667D3AA3" w:rsidR="00A33304" w:rsidRPr="003E4C33" w:rsidRDefault="5441C7E6" w:rsidP="00A33304">
            <w:r>
              <w:t>9</w:t>
            </w:r>
            <w:r w:rsidRPr="01ECE9FC">
              <w:rPr>
                <w:vertAlign w:val="superscript"/>
              </w:rPr>
              <w:t>th</w:t>
            </w:r>
            <w:r>
              <w:t xml:space="preserve"> September 2025</w:t>
            </w:r>
          </w:p>
        </w:tc>
      </w:tr>
    </w:tbl>
    <w:p w14:paraId="5D0123A9" w14:textId="77777777" w:rsidR="001A1BA1" w:rsidRPr="003E4C33" w:rsidRDefault="001A1BA1" w:rsidP="0093067A">
      <w:pPr>
        <w:rPr>
          <w:rFonts w:cs="Arial"/>
        </w:rPr>
      </w:pPr>
    </w:p>
    <w:p w14:paraId="49DB25B0" w14:textId="3A506A36" w:rsidR="001A1BA1" w:rsidRPr="003E4C33" w:rsidRDefault="001A1BA1" w:rsidP="0093067A">
      <w:pPr>
        <w:rPr>
          <w:rFonts w:cs="Arial"/>
        </w:rPr>
      </w:pPr>
    </w:p>
    <w:sectPr w:rsidR="001A1BA1" w:rsidRPr="003E4C33" w:rsidSect="002B6836">
      <w:headerReference w:type="even" r:id="rId16"/>
      <w:headerReference w:type="default" r:id="rId17"/>
      <w:footerReference w:type="even" r:id="rId18"/>
      <w:footerReference w:type="default" r:id="rId19"/>
      <w:headerReference w:type="first" r:id="rId20"/>
      <w:footerReference w:type="first" r:id="rId21"/>
      <w:pgSz w:w="11906" w:h="16838" w:code="9"/>
      <w:pgMar w:top="1418" w:right="1304" w:bottom="1628" w:left="1304" w:header="113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B42FA" w14:textId="77777777" w:rsidR="00935562" w:rsidRDefault="00935562" w:rsidP="004A6D2F">
      <w:r>
        <w:separator/>
      </w:r>
    </w:p>
  </w:endnote>
  <w:endnote w:type="continuationSeparator" w:id="0">
    <w:p w14:paraId="5B56DC97" w14:textId="77777777" w:rsidR="00935562" w:rsidRDefault="00935562" w:rsidP="004A6D2F">
      <w:r>
        <w:continuationSeparator/>
      </w:r>
    </w:p>
  </w:endnote>
  <w:endnote w:type="continuationNotice" w:id="1">
    <w:p w14:paraId="386C1953" w14:textId="77777777" w:rsidR="00935562" w:rsidRDefault="009355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396E9" w14:textId="77777777" w:rsidR="00364FAD" w:rsidRDefault="00364FAD" w:rsidP="004A6D2F">
    <w:pPr>
      <w:pStyle w:val="Footer"/>
    </w:pPr>
    <w:r>
      <w:t>Do not use a footer or page numbers.</w:t>
    </w:r>
  </w:p>
  <w:p w14:paraId="382151EB" w14:textId="77777777" w:rsidR="00364FAD" w:rsidRDefault="00364FAD" w:rsidP="004A6D2F">
    <w:pPr>
      <w:pStyle w:val="Footer"/>
    </w:pPr>
  </w:p>
  <w:p w14:paraId="71508626" w14:textId="77777777" w:rsidR="00364FAD" w:rsidRDefault="00364FAD" w:rsidP="004A6D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51826" w14:textId="77777777" w:rsidR="001A1BA1" w:rsidRDefault="001A1B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0287E82A" w14:paraId="51E1F694" w14:textId="77777777" w:rsidTr="0287E82A">
      <w:trPr>
        <w:trHeight w:val="300"/>
      </w:trPr>
      <w:tc>
        <w:tcPr>
          <w:tcW w:w="3095" w:type="dxa"/>
        </w:tcPr>
        <w:p w14:paraId="126F9EB7" w14:textId="11AAB0A5" w:rsidR="0287E82A" w:rsidRDefault="0287E82A" w:rsidP="0287E82A">
          <w:pPr>
            <w:pStyle w:val="Header"/>
            <w:ind w:left="-115"/>
          </w:pPr>
        </w:p>
      </w:tc>
      <w:tc>
        <w:tcPr>
          <w:tcW w:w="3095" w:type="dxa"/>
        </w:tcPr>
        <w:p w14:paraId="64C45085" w14:textId="32C406C4" w:rsidR="0287E82A" w:rsidRDefault="0287E82A" w:rsidP="0287E82A">
          <w:pPr>
            <w:pStyle w:val="Header"/>
            <w:jc w:val="center"/>
          </w:pPr>
        </w:p>
      </w:tc>
      <w:tc>
        <w:tcPr>
          <w:tcW w:w="3095" w:type="dxa"/>
        </w:tcPr>
        <w:p w14:paraId="3629DF67" w14:textId="523EA6A7" w:rsidR="0287E82A" w:rsidRDefault="0287E82A" w:rsidP="0287E82A">
          <w:pPr>
            <w:pStyle w:val="Header"/>
            <w:ind w:right="-115"/>
            <w:jc w:val="right"/>
          </w:pPr>
        </w:p>
      </w:tc>
    </w:tr>
  </w:tbl>
  <w:p w14:paraId="2AB29197" w14:textId="39E39241" w:rsidR="0287E82A" w:rsidRDefault="0287E8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007CC" w14:textId="77777777" w:rsidR="00935562" w:rsidRDefault="00935562" w:rsidP="004A6D2F">
      <w:r>
        <w:separator/>
      </w:r>
    </w:p>
  </w:footnote>
  <w:footnote w:type="continuationSeparator" w:id="0">
    <w:p w14:paraId="013B661C" w14:textId="77777777" w:rsidR="00935562" w:rsidRDefault="00935562" w:rsidP="004A6D2F">
      <w:r>
        <w:continuationSeparator/>
      </w:r>
    </w:p>
  </w:footnote>
  <w:footnote w:type="continuationNotice" w:id="1">
    <w:p w14:paraId="5EB67349" w14:textId="77777777" w:rsidR="00935562" w:rsidRDefault="0093556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3E0A0" w14:textId="77777777" w:rsidR="005B064B" w:rsidRDefault="005B06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0287E82A" w14:paraId="428AB7D6" w14:textId="77777777" w:rsidTr="0287E82A">
      <w:trPr>
        <w:trHeight w:val="300"/>
      </w:trPr>
      <w:tc>
        <w:tcPr>
          <w:tcW w:w="3095" w:type="dxa"/>
        </w:tcPr>
        <w:p w14:paraId="335EDB8C" w14:textId="1DA382D9" w:rsidR="0287E82A" w:rsidRDefault="0287E82A" w:rsidP="0287E82A">
          <w:pPr>
            <w:pStyle w:val="Header"/>
            <w:ind w:left="-115"/>
          </w:pPr>
        </w:p>
      </w:tc>
      <w:tc>
        <w:tcPr>
          <w:tcW w:w="3095" w:type="dxa"/>
        </w:tcPr>
        <w:p w14:paraId="063D6891" w14:textId="4377102D" w:rsidR="0287E82A" w:rsidRDefault="0287E82A" w:rsidP="0287E82A">
          <w:pPr>
            <w:pStyle w:val="Header"/>
            <w:jc w:val="center"/>
          </w:pPr>
        </w:p>
      </w:tc>
      <w:tc>
        <w:tcPr>
          <w:tcW w:w="3095" w:type="dxa"/>
        </w:tcPr>
        <w:p w14:paraId="5966C48B" w14:textId="4772D183" w:rsidR="0287E82A" w:rsidRDefault="0287E82A" w:rsidP="0287E82A">
          <w:pPr>
            <w:pStyle w:val="Header"/>
            <w:ind w:right="-115"/>
            <w:jc w:val="right"/>
          </w:pPr>
        </w:p>
      </w:tc>
    </w:tr>
  </w:tbl>
  <w:p w14:paraId="2B32A097" w14:textId="03258520" w:rsidR="0287E82A" w:rsidRDefault="0287E82A" w:rsidP="0287E8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C2914" w14:textId="77777777" w:rsidR="00D5547E" w:rsidRDefault="00C05260" w:rsidP="00D5547E">
    <w:pPr>
      <w:pStyle w:val="Header"/>
      <w:jc w:val="right"/>
    </w:pPr>
    <w:r>
      <w:rPr>
        <w:noProof/>
      </w:rPr>
      <w:drawing>
        <wp:inline distT="0" distB="0" distL="0" distR="0" wp14:anchorId="1D64DAF5" wp14:editId="4130AF70">
          <wp:extent cx="838200" cy="1119505"/>
          <wp:effectExtent l="0" t="0" r="0" b="4445"/>
          <wp:docPr id="1" name="Picture 1" title="Oxford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1195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FDEC5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70EF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B46E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90A3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3476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0603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C253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CAEA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8815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E431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FFFFFFFF"/>
    <w:lvl w:ilvl="0">
      <w:numFmt w:val="bullet"/>
      <w:lvlText w:val=""/>
      <w:lvlJc w:val="left"/>
      <w:pPr>
        <w:ind w:left="1042" w:hanging="425"/>
      </w:pPr>
      <w:rPr>
        <w:rFonts w:ascii="Symbol" w:hAnsi="Symbol" w:cs="Symbol"/>
        <w:b w:val="0"/>
        <w:bCs w:val="0"/>
        <w:w w:val="100"/>
        <w:sz w:val="24"/>
        <w:szCs w:val="24"/>
      </w:rPr>
    </w:lvl>
    <w:lvl w:ilvl="1">
      <w:numFmt w:val="bullet"/>
      <w:lvlText w:val="•"/>
      <w:lvlJc w:val="left"/>
      <w:pPr>
        <w:ind w:left="1826" w:hanging="425"/>
      </w:pPr>
    </w:lvl>
    <w:lvl w:ilvl="2">
      <w:numFmt w:val="bullet"/>
      <w:lvlText w:val="•"/>
      <w:lvlJc w:val="left"/>
      <w:pPr>
        <w:ind w:left="2613" w:hanging="425"/>
      </w:pPr>
    </w:lvl>
    <w:lvl w:ilvl="3">
      <w:numFmt w:val="bullet"/>
      <w:lvlText w:val="•"/>
      <w:lvlJc w:val="left"/>
      <w:pPr>
        <w:ind w:left="3399" w:hanging="425"/>
      </w:pPr>
    </w:lvl>
    <w:lvl w:ilvl="4">
      <w:numFmt w:val="bullet"/>
      <w:lvlText w:val="•"/>
      <w:lvlJc w:val="left"/>
      <w:pPr>
        <w:ind w:left="4186" w:hanging="425"/>
      </w:pPr>
    </w:lvl>
    <w:lvl w:ilvl="5">
      <w:numFmt w:val="bullet"/>
      <w:lvlText w:val="•"/>
      <w:lvlJc w:val="left"/>
      <w:pPr>
        <w:ind w:left="4973" w:hanging="425"/>
      </w:pPr>
    </w:lvl>
    <w:lvl w:ilvl="6">
      <w:numFmt w:val="bullet"/>
      <w:lvlText w:val="•"/>
      <w:lvlJc w:val="left"/>
      <w:pPr>
        <w:ind w:left="5759" w:hanging="425"/>
      </w:pPr>
    </w:lvl>
    <w:lvl w:ilvl="7">
      <w:numFmt w:val="bullet"/>
      <w:lvlText w:val="•"/>
      <w:lvlJc w:val="left"/>
      <w:pPr>
        <w:ind w:left="6546" w:hanging="425"/>
      </w:pPr>
    </w:lvl>
    <w:lvl w:ilvl="8">
      <w:numFmt w:val="bullet"/>
      <w:lvlText w:val="•"/>
      <w:lvlJc w:val="left"/>
      <w:pPr>
        <w:ind w:left="7333" w:hanging="425"/>
      </w:pPr>
    </w:lvl>
  </w:abstractNum>
  <w:abstractNum w:abstractNumId="11" w15:restartNumberingAfterBreak="0">
    <w:nsid w:val="038C30BB"/>
    <w:multiLevelType w:val="multilevel"/>
    <w:tmpl w:val="E67CE66C"/>
    <w:styleLink w:val="StyleNumberedLeft0cmHanging075cm"/>
    <w:lvl w:ilvl="0">
      <w:start w:val="1"/>
      <w:numFmt w:val="decimal"/>
      <w:pStyle w:val="ListParagraph"/>
      <w:lvlText w:val="%1."/>
      <w:lvlJc w:val="left"/>
      <w:pPr>
        <w:ind w:left="360" w:hanging="360"/>
      </w:pPr>
      <w:rPr>
        <w:rFonts w:ascii="Arial" w:hAnsi="Arial" w:hint="default"/>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03CF5C54"/>
    <w:multiLevelType w:val="multilevel"/>
    <w:tmpl w:val="43D6D2FA"/>
    <w:styleLink w:val="StyleBulletedSymbolsymbolLeft063cmHanging063cm"/>
    <w:lvl w:ilvl="0">
      <w:start w:val="1"/>
      <w:numFmt w:val="bullet"/>
      <w:lvlText w:val=""/>
      <w:lvlJc w:val="left"/>
      <w:pPr>
        <w:ind w:left="720" w:hanging="360"/>
      </w:pPr>
      <w:rPr>
        <w:rFonts w:ascii="Symbol" w:hAnsi="Symbo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49C05EF"/>
    <w:multiLevelType w:val="multilevel"/>
    <w:tmpl w:val="43D6D2FA"/>
    <w:numStyleLink w:val="StyleBulletedSymbolsymbolLeft063cmHanging063cm"/>
  </w:abstractNum>
  <w:abstractNum w:abstractNumId="14" w15:restartNumberingAfterBreak="0">
    <w:nsid w:val="092922A7"/>
    <w:multiLevelType w:val="hybridMultilevel"/>
    <w:tmpl w:val="2B26D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A731236"/>
    <w:multiLevelType w:val="multilevel"/>
    <w:tmpl w:val="1700ACF6"/>
    <w:lvl w:ilvl="0">
      <w:start w:val="1"/>
      <w:numFmt w:val="decimal"/>
      <w:lvlText w:val="%1."/>
      <w:lvlJc w:val="left"/>
      <w:pPr>
        <w:ind w:left="720" w:hanging="360"/>
      </w:pPr>
      <w:rPr>
        <w:rFonts w:ascii="Arial" w:hAnsi="Aria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CE1B843"/>
    <w:multiLevelType w:val="multilevel"/>
    <w:tmpl w:val="879048A6"/>
    <w:lvl w:ilvl="0">
      <w:start w:val="1"/>
      <w:numFmt w:val="decimal"/>
      <w:lvlText w:val="%1."/>
      <w:lvlJc w:val="left"/>
      <w:pPr>
        <w:ind w:left="36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F3378C"/>
    <w:multiLevelType w:val="multilevel"/>
    <w:tmpl w:val="55C6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FE3CBC"/>
    <w:multiLevelType w:val="hybridMultilevel"/>
    <w:tmpl w:val="8BD02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0980FC5"/>
    <w:multiLevelType w:val="hybridMultilevel"/>
    <w:tmpl w:val="5B36B17E"/>
    <w:lvl w:ilvl="0" w:tplc="AFA25F0A">
      <w:start w:val="1"/>
      <w:numFmt w:val="bullet"/>
      <w:pStyle w:val="Bulletpoints"/>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2263A6A"/>
    <w:multiLevelType w:val="multilevel"/>
    <w:tmpl w:val="43D6D2FA"/>
    <w:numStyleLink w:val="StyleBulletedSymbolsymbolLeft063cmHanging063cm"/>
  </w:abstractNum>
  <w:abstractNum w:abstractNumId="21" w15:restartNumberingAfterBreak="0">
    <w:nsid w:val="2C0A3AC3"/>
    <w:multiLevelType w:val="hybridMultilevel"/>
    <w:tmpl w:val="2B326A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E3586B"/>
    <w:multiLevelType w:val="hybridMultilevel"/>
    <w:tmpl w:val="88CA416C"/>
    <w:lvl w:ilvl="0" w:tplc="0DDAB9E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B0B4923"/>
    <w:multiLevelType w:val="hybridMultilevel"/>
    <w:tmpl w:val="2D8835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343E22"/>
    <w:multiLevelType w:val="hybridMultilevel"/>
    <w:tmpl w:val="3E3ABABA"/>
    <w:lvl w:ilvl="0" w:tplc="081A0C3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0CC19FC"/>
    <w:multiLevelType w:val="hybridMultilevel"/>
    <w:tmpl w:val="24321A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2027960"/>
    <w:multiLevelType w:val="hybridMultilevel"/>
    <w:tmpl w:val="501CC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7F1004"/>
    <w:multiLevelType w:val="hybridMultilevel"/>
    <w:tmpl w:val="4E022B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12530E"/>
    <w:multiLevelType w:val="hybridMultilevel"/>
    <w:tmpl w:val="CEECF3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6764EAF"/>
    <w:multiLevelType w:val="hybridMultilevel"/>
    <w:tmpl w:val="AB625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8F2C59"/>
    <w:multiLevelType w:val="hybridMultilevel"/>
    <w:tmpl w:val="396C5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1818E4"/>
    <w:multiLevelType w:val="multilevel"/>
    <w:tmpl w:val="9056D68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lowerLetter"/>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562B6F75"/>
    <w:multiLevelType w:val="multilevel"/>
    <w:tmpl w:val="50CCF8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56565907"/>
    <w:multiLevelType w:val="hybridMultilevel"/>
    <w:tmpl w:val="55949A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ABA5FD8"/>
    <w:multiLevelType w:val="multilevel"/>
    <w:tmpl w:val="43D6D2FA"/>
    <w:numStyleLink w:val="StyleBulletedSymbolsymbolLeft063cmHanging063cm"/>
  </w:abstractNum>
  <w:abstractNum w:abstractNumId="35" w15:restartNumberingAfterBreak="0">
    <w:nsid w:val="5C7E19E2"/>
    <w:multiLevelType w:val="hybridMultilevel"/>
    <w:tmpl w:val="3146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A22831"/>
    <w:multiLevelType w:val="multilevel"/>
    <w:tmpl w:val="43D6D2FA"/>
    <w:numStyleLink w:val="StyleBulletedSymbolsymbolLeft063cmHanging063cm"/>
  </w:abstractNum>
  <w:abstractNum w:abstractNumId="37" w15:restartNumberingAfterBreak="0">
    <w:nsid w:val="69829246"/>
    <w:multiLevelType w:val="multilevel"/>
    <w:tmpl w:val="8EEA275E"/>
    <w:lvl w:ilvl="0">
      <w:start w:val="1"/>
      <w:numFmt w:val="decimal"/>
      <w:lvlText w:val="%1."/>
      <w:lvlJc w:val="left"/>
      <w:pPr>
        <w:ind w:left="36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A9F2B3C"/>
    <w:multiLevelType w:val="multilevel"/>
    <w:tmpl w:val="4C5820D8"/>
    <w:lvl w:ilvl="0">
      <w:start w:val="1"/>
      <w:numFmt w:val="decimal"/>
      <w:pStyle w:val="Numberedlist"/>
      <w:lvlText w:val="%1."/>
      <w:lvlJc w:val="left"/>
      <w:pPr>
        <w:ind w:left="720" w:hanging="360"/>
      </w:pPr>
      <w:rPr>
        <w:rFonts w:ascii="Arial" w:hAnsi="Aria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B1550E4"/>
    <w:multiLevelType w:val="hybridMultilevel"/>
    <w:tmpl w:val="DD86F5E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6539BA"/>
    <w:multiLevelType w:val="hybridMultilevel"/>
    <w:tmpl w:val="C1CC3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D16223"/>
    <w:multiLevelType w:val="hybridMultilevel"/>
    <w:tmpl w:val="E67CE6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5F76972"/>
    <w:multiLevelType w:val="hybridMultilevel"/>
    <w:tmpl w:val="0EF429D8"/>
    <w:lvl w:ilvl="0" w:tplc="CF64A572">
      <w:start w:val="1"/>
      <w:numFmt w:val="bullet"/>
      <w:lvlText w:val=""/>
      <w:lvlJc w:val="left"/>
      <w:pPr>
        <w:ind w:left="720"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8365C6"/>
    <w:multiLevelType w:val="multilevel"/>
    <w:tmpl w:val="E67CE66C"/>
    <w:numStyleLink w:val="StyleNumberedLeft0cmHanging075cm"/>
  </w:abstractNum>
  <w:abstractNum w:abstractNumId="44" w15:restartNumberingAfterBreak="0">
    <w:nsid w:val="7C300CEE"/>
    <w:multiLevelType w:val="hybridMultilevel"/>
    <w:tmpl w:val="D5140A3A"/>
    <w:lvl w:ilvl="0" w:tplc="94D425EC">
      <w:start w:val="1"/>
      <w:numFmt w:val="bullet"/>
      <w:pStyle w:val="dBulletpoints"/>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num w:numId="1" w16cid:durableId="1416632117">
    <w:abstractNumId w:val="37"/>
  </w:num>
  <w:num w:numId="2" w16cid:durableId="295525028">
    <w:abstractNumId w:val="16"/>
  </w:num>
  <w:num w:numId="3" w16cid:durableId="449398042">
    <w:abstractNumId w:val="33"/>
  </w:num>
  <w:num w:numId="4" w16cid:durableId="155997720">
    <w:abstractNumId w:val="39"/>
  </w:num>
  <w:num w:numId="5" w16cid:durableId="684749378">
    <w:abstractNumId w:val="28"/>
  </w:num>
  <w:num w:numId="6" w16cid:durableId="432477665">
    <w:abstractNumId w:val="21"/>
  </w:num>
  <w:num w:numId="7" w16cid:durableId="1168204831">
    <w:abstractNumId w:val="35"/>
  </w:num>
  <w:num w:numId="8" w16cid:durableId="155805248">
    <w:abstractNumId w:val="41"/>
  </w:num>
  <w:num w:numId="9" w16cid:durableId="1582835092">
    <w:abstractNumId w:val="27"/>
  </w:num>
  <w:num w:numId="10" w16cid:durableId="1896813794">
    <w:abstractNumId w:val="23"/>
  </w:num>
  <w:num w:numId="11" w16cid:durableId="1223564051">
    <w:abstractNumId w:val="14"/>
  </w:num>
  <w:num w:numId="12" w16cid:durableId="1616984022">
    <w:abstractNumId w:val="18"/>
  </w:num>
  <w:num w:numId="13" w16cid:durableId="611942354">
    <w:abstractNumId w:val="30"/>
  </w:num>
  <w:num w:numId="14" w16cid:durableId="48847933">
    <w:abstractNumId w:val="29"/>
  </w:num>
  <w:num w:numId="15" w16cid:durableId="1594360626">
    <w:abstractNumId w:val="11"/>
  </w:num>
  <w:num w:numId="16" w16cid:durableId="806975598">
    <w:abstractNumId w:val="43"/>
  </w:num>
  <w:num w:numId="17" w16cid:durableId="1143692141">
    <w:abstractNumId w:val="19"/>
  </w:num>
  <w:num w:numId="18" w16cid:durableId="290284048">
    <w:abstractNumId w:val="12"/>
  </w:num>
  <w:num w:numId="19" w16cid:durableId="346717609">
    <w:abstractNumId w:val="34"/>
  </w:num>
  <w:num w:numId="20" w16cid:durableId="490602500">
    <w:abstractNumId w:val="13"/>
  </w:num>
  <w:num w:numId="21" w16cid:durableId="1664510238">
    <w:abstractNumId w:val="36"/>
  </w:num>
  <w:num w:numId="22" w16cid:durableId="1264797914">
    <w:abstractNumId w:val="20"/>
  </w:num>
  <w:num w:numId="23" w16cid:durableId="1892495712">
    <w:abstractNumId w:val="24"/>
  </w:num>
  <w:num w:numId="24" w16cid:durableId="1551064890">
    <w:abstractNumId w:val="15"/>
  </w:num>
  <w:num w:numId="25" w16cid:durableId="637807967">
    <w:abstractNumId w:val="38"/>
  </w:num>
  <w:num w:numId="26" w16cid:durableId="154421734">
    <w:abstractNumId w:val="9"/>
  </w:num>
  <w:num w:numId="27" w16cid:durableId="1886019358">
    <w:abstractNumId w:val="8"/>
  </w:num>
  <w:num w:numId="28" w16cid:durableId="1361129502">
    <w:abstractNumId w:val="7"/>
  </w:num>
  <w:num w:numId="29" w16cid:durableId="2022001061">
    <w:abstractNumId w:val="6"/>
  </w:num>
  <w:num w:numId="30" w16cid:durableId="1058166686">
    <w:abstractNumId w:val="5"/>
  </w:num>
  <w:num w:numId="31" w16cid:durableId="422143662">
    <w:abstractNumId w:val="4"/>
  </w:num>
  <w:num w:numId="32" w16cid:durableId="616378356">
    <w:abstractNumId w:val="3"/>
  </w:num>
  <w:num w:numId="33" w16cid:durableId="1832872710">
    <w:abstractNumId w:val="2"/>
  </w:num>
  <w:num w:numId="34" w16cid:durableId="453138125">
    <w:abstractNumId w:val="1"/>
  </w:num>
  <w:num w:numId="35" w16cid:durableId="1932004242">
    <w:abstractNumId w:val="0"/>
  </w:num>
  <w:num w:numId="36" w16cid:durableId="1819808808">
    <w:abstractNumId w:val="31"/>
  </w:num>
  <w:num w:numId="37" w16cid:durableId="840047793">
    <w:abstractNumId w:val="32"/>
  </w:num>
  <w:num w:numId="38" w16cid:durableId="1263950813">
    <w:abstractNumId w:val="42"/>
  </w:num>
  <w:num w:numId="39" w16cid:durableId="327559103">
    <w:abstractNumId w:val="10"/>
  </w:num>
  <w:num w:numId="40" w16cid:durableId="1311447890">
    <w:abstractNumId w:val="44"/>
  </w:num>
  <w:num w:numId="41" w16cid:durableId="1370304610">
    <w:abstractNumId w:val="40"/>
  </w:num>
  <w:num w:numId="42" w16cid:durableId="1152941978">
    <w:abstractNumId w:val="22"/>
  </w:num>
  <w:num w:numId="43" w16cid:durableId="491873441">
    <w:abstractNumId w:val="25"/>
  </w:num>
  <w:num w:numId="44" w16cid:durableId="2006741231">
    <w:abstractNumId w:val="26"/>
  </w:num>
  <w:num w:numId="45" w16cid:durableId="1136409429">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ocumentProtection w:edit="trackedChanges" w:enforcement="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B71"/>
    <w:rsid w:val="00005CE3"/>
    <w:rsid w:val="000117D4"/>
    <w:rsid w:val="00012C29"/>
    <w:rsid w:val="0001511A"/>
    <w:rsid w:val="000314D7"/>
    <w:rsid w:val="00034054"/>
    <w:rsid w:val="000422A9"/>
    <w:rsid w:val="00045F8B"/>
    <w:rsid w:val="00046D2B"/>
    <w:rsid w:val="00056263"/>
    <w:rsid w:val="00064D8A"/>
    <w:rsid w:val="00064F82"/>
    <w:rsid w:val="00066510"/>
    <w:rsid w:val="00077523"/>
    <w:rsid w:val="0008425C"/>
    <w:rsid w:val="000B1DFC"/>
    <w:rsid w:val="000C089F"/>
    <w:rsid w:val="000C3928"/>
    <w:rsid w:val="000C5E8E"/>
    <w:rsid w:val="000F3878"/>
    <w:rsid w:val="000F4751"/>
    <w:rsid w:val="0010524C"/>
    <w:rsid w:val="00111FB1"/>
    <w:rsid w:val="00113418"/>
    <w:rsid w:val="00117C1C"/>
    <w:rsid w:val="00124E5C"/>
    <w:rsid w:val="00133E5B"/>
    <w:rsid w:val="001356F1"/>
    <w:rsid w:val="00136994"/>
    <w:rsid w:val="0014128E"/>
    <w:rsid w:val="00151888"/>
    <w:rsid w:val="00170A2D"/>
    <w:rsid w:val="001808BC"/>
    <w:rsid w:val="00182B81"/>
    <w:rsid w:val="0018619D"/>
    <w:rsid w:val="001A011E"/>
    <w:rsid w:val="001A066A"/>
    <w:rsid w:val="001A13E6"/>
    <w:rsid w:val="001A1BA1"/>
    <w:rsid w:val="001A5731"/>
    <w:rsid w:val="001B42C3"/>
    <w:rsid w:val="001C5D5E"/>
    <w:rsid w:val="001D410D"/>
    <w:rsid w:val="001D678D"/>
    <w:rsid w:val="001E03F8"/>
    <w:rsid w:val="001E1678"/>
    <w:rsid w:val="001E3376"/>
    <w:rsid w:val="002069B3"/>
    <w:rsid w:val="002115BD"/>
    <w:rsid w:val="00226F8A"/>
    <w:rsid w:val="002329CF"/>
    <w:rsid w:val="00232F5B"/>
    <w:rsid w:val="00241830"/>
    <w:rsid w:val="00247C29"/>
    <w:rsid w:val="00251503"/>
    <w:rsid w:val="00260467"/>
    <w:rsid w:val="00263EA3"/>
    <w:rsid w:val="00284F85"/>
    <w:rsid w:val="00285837"/>
    <w:rsid w:val="002870C3"/>
    <w:rsid w:val="00290915"/>
    <w:rsid w:val="00295D3D"/>
    <w:rsid w:val="002A22E2"/>
    <w:rsid w:val="002B46A9"/>
    <w:rsid w:val="002B6836"/>
    <w:rsid w:val="002BCC84"/>
    <w:rsid w:val="002C64F7"/>
    <w:rsid w:val="002F41F2"/>
    <w:rsid w:val="00301BF3"/>
    <w:rsid w:val="0030208D"/>
    <w:rsid w:val="00323418"/>
    <w:rsid w:val="0032368B"/>
    <w:rsid w:val="003273FD"/>
    <w:rsid w:val="00330F7F"/>
    <w:rsid w:val="0033565F"/>
    <w:rsid w:val="003357BF"/>
    <w:rsid w:val="00340B77"/>
    <w:rsid w:val="00343E6A"/>
    <w:rsid w:val="00354567"/>
    <w:rsid w:val="00364FAD"/>
    <w:rsid w:val="0036738F"/>
    <w:rsid w:val="0036759C"/>
    <w:rsid w:val="00367AE5"/>
    <w:rsid w:val="00367D71"/>
    <w:rsid w:val="00372A82"/>
    <w:rsid w:val="003745FF"/>
    <w:rsid w:val="0038150A"/>
    <w:rsid w:val="003B6E75"/>
    <w:rsid w:val="003B7DA1"/>
    <w:rsid w:val="003D0379"/>
    <w:rsid w:val="003D2574"/>
    <w:rsid w:val="003D4C59"/>
    <w:rsid w:val="003E4C33"/>
    <w:rsid w:val="003F4267"/>
    <w:rsid w:val="00404032"/>
    <w:rsid w:val="00405589"/>
    <w:rsid w:val="0040736F"/>
    <w:rsid w:val="00412C1F"/>
    <w:rsid w:val="00421CB2"/>
    <w:rsid w:val="004268B9"/>
    <w:rsid w:val="00433B96"/>
    <w:rsid w:val="00442C9D"/>
    <w:rsid w:val="004440F1"/>
    <w:rsid w:val="004456DD"/>
    <w:rsid w:val="00446CDF"/>
    <w:rsid w:val="004521B7"/>
    <w:rsid w:val="004548E0"/>
    <w:rsid w:val="00462AB5"/>
    <w:rsid w:val="00465EAF"/>
    <w:rsid w:val="004738C5"/>
    <w:rsid w:val="0047737B"/>
    <w:rsid w:val="00491046"/>
    <w:rsid w:val="00496078"/>
    <w:rsid w:val="004A2AC7"/>
    <w:rsid w:val="004A39C3"/>
    <w:rsid w:val="004A6D2F"/>
    <w:rsid w:val="004B11AE"/>
    <w:rsid w:val="004B3F26"/>
    <w:rsid w:val="004C2887"/>
    <w:rsid w:val="004D2626"/>
    <w:rsid w:val="004D6E26"/>
    <w:rsid w:val="004D77D3"/>
    <w:rsid w:val="004E2959"/>
    <w:rsid w:val="004F20EF"/>
    <w:rsid w:val="0050321C"/>
    <w:rsid w:val="00507ECC"/>
    <w:rsid w:val="00512370"/>
    <w:rsid w:val="00523261"/>
    <w:rsid w:val="0052637B"/>
    <w:rsid w:val="00531E16"/>
    <w:rsid w:val="0054712D"/>
    <w:rsid w:val="00547EF6"/>
    <w:rsid w:val="005570B5"/>
    <w:rsid w:val="00566DCF"/>
    <w:rsid w:val="00567E18"/>
    <w:rsid w:val="00575F5F"/>
    <w:rsid w:val="00576CD0"/>
    <w:rsid w:val="00581805"/>
    <w:rsid w:val="00585F76"/>
    <w:rsid w:val="00587851"/>
    <w:rsid w:val="005A34E4"/>
    <w:rsid w:val="005A6610"/>
    <w:rsid w:val="005B064B"/>
    <w:rsid w:val="005B17F2"/>
    <w:rsid w:val="005B7FB0"/>
    <w:rsid w:val="005C35A5"/>
    <w:rsid w:val="005C577C"/>
    <w:rsid w:val="005D0621"/>
    <w:rsid w:val="005D1E27"/>
    <w:rsid w:val="005D2A3E"/>
    <w:rsid w:val="005D3742"/>
    <w:rsid w:val="005E022E"/>
    <w:rsid w:val="005E2B45"/>
    <w:rsid w:val="005E5215"/>
    <w:rsid w:val="005E6C83"/>
    <w:rsid w:val="005F44C4"/>
    <w:rsid w:val="005F7F7E"/>
    <w:rsid w:val="00614693"/>
    <w:rsid w:val="00622741"/>
    <w:rsid w:val="00623C2F"/>
    <w:rsid w:val="006259AA"/>
    <w:rsid w:val="00630829"/>
    <w:rsid w:val="00633578"/>
    <w:rsid w:val="0063408C"/>
    <w:rsid w:val="00635E3E"/>
    <w:rsid w:val="00637068"/>
    <w:rsid w:val="00642116"/>
    <w:rsid w:val="00650811"/>
    <w:rsid w:val="00651923"/>
    <w:rsid w:val="00661D3E"/>
    <w:rsid w:val="00692627"/>
    <w:rsid w:val="006969E7"/>
    <w:rsid w:val="006A3643"/>
    <w:rsid w:val="006A4415"/>
    <w:rsid w:val="006B10C2"/>
    <w:rsid w:val="006B2DE1"/>
    <w:rsid w:val="006B53CC"/>
    <w:rsid w:val="006C2A29"/>
    <w:rsid w:val="006C4EB8"/>
    <w:rsid w:val="006C64CF"/>
    <w:rsid w:val="006C767F"/>
    <w:rsid w:val="006C7D2E"/>
    <w:rsid w:val="006D17B1"/>
    <w:rsid w:val="006D309B"/>
    <w:rsid w:val="006D4752"/>
    <w:rsid w:val="006D708A"/>
    <w:rsid w:val="006E14C1"/>
    <w:rsid w:val="006E1FA1"/>
    <w:rsid w:val="006E614E"/>
    <w:rsid w:val="006F0292"/>
    <w:rsid w:val="006F27FA"/>
    <w:rsid w:val="006F416B"/>
    <w:rsid w:val="006F519B"/>
    <w:rsid w:val="00713675"/>
    <w:rsid w:val="00715823"/>
    <w:rsid w:val="007253EF"/>
    <w:rsid w:val="00737B93"/>
    <w:rsid w:val="00745BF0"/>
    <w:rsid w:val="00751EA3"/>
    <w:rsid w:val="007615FE"/>
    <w:rsid w:val="00764BAF"/>
    <w:rsid w:val="0076655C"/>
    <w:rsid w:val="0077217B"/>
    <w:rsid w:val="007742DC"/>
    <w:rsid w:val="0079036B"/>
    <w:rsid w:val="00791437"/>
    <w:rsid w:val="007967CA"/>
    <w:rsid w:val="007B0C2C"/>
    <w:rsid w:val="007B278E"/>
    <w:rsid w:val="007B5CA2"/>
    <w:rsid w:val="007C5C23"/>
    <w:rsid w:val="007E2A26"/>
    <w:rsid w:val="007F2348"/>
    <w:rsid w:val="007F41CE"/>
    <w:rsid w:val="007F4757"/>
    <w:rsid w:val="00803F07"/>
    <w:rsid w:val="0080749A"/>
    <w:rsid w:val="00821FB8"/>
    <w:rsid w:val="00822ACD"/>
    <w:rsid w:val="0082793F"/>
    <w:rsid w:val="00844ABA"/>
    <w:rsid w:val="00855C66"/>
    <w:rsid w:val="00857B9A"/>
    <w:rsid w:val="00871EE4"/>
    <w:rsid w:val="00876D31"/>
    <w:rsid w:val="008954DF"/>
    <w:rsid w:val="008A0404"/>
    <w:rsid w:val="008A34D3"/>
    <w:rsid w:val="008B293F"/>
    <w:rsid w:val="008B7371"/>
    <w:rsid w:val="008B7ADB"/>
    <w:rsid w:val="008C3026"/>
    <w:rsid w:val="008D2347"/>
    <w:rsid w:val="008D3DDB"/>
    <w:rsid w:val="008F1BB4"/>
    <w:rsid w:val="008F3B04"/>
    <w:rsid w:val="008F573F"/>
    <w:rsid w:val="0090322A"/>
    <w:rsid w:val="009034EC"/>
    <w:rsid w:val="00916252"/>
    <w:rsid w:val="0093067A"/>
    <w:rsid w:val="00935562"/>
    <w:rsid w:val="00941C60"/>
    <w:rsid w:val="00941FD1"/>
    <w:rsid w:val="0096297B"/>
    <w:rsid w:val="00966D42"/>
    <w:rsid w:val="009671B9"/>
    <w:rsid w:val="00971689"/>
    <w:rsid w:val="0097170F"/>
    <w:rsid w:val="00973E90"/>
    <w:rsid w:val="00975B07"/>
    <w:rsid w:val="00980B4A"/>
    <w:rsid w:val="009868AF"/>
    <w:rsid w:val="0099164D"/>
    <w:rsid w:val="009A5F62"/>
    <w:rsid w:val="009B3E8A"/>
    <w:rsid w:val="009D3627"/>
    <w:rsid w:val="009D7080"/>
    <w:rsid w:val="009E3D0A"/>
    <w:rsid w:val="009E51FC"/>
    <w:rsid w:val="009E68E0"/>
    <w:rsid w:val="009F1D28"/>
    <w:rsid w:val="009F6BC0"/>
    <w:rsid w:val="009F7618"/>
    <w:rsid w:val="00A04D23"/>
    <w:rsid w:val="00A06766"/>
    <w:rsid w:val="00A13765"/>
    <w:rsid w:val="00A21B12"/>
    <w:rsid w:val="00A23F80"/>
    <w:rsid w:val="00A33304"/>
    <w:rsid w:val="00A46E98"/>
    <w:rsid w:val="00A6352B"/>
    <w:rsid w:val="00A701B5"/>
    <w:rsid w:val="00A714BB"/>
    <w:rsid w:val="00A73992"/>
    <w:rsid w:val="00A77147"/>
    <w:rsid w:val="00A824F2"/>
    <w:rsid w:val="00A907F6"/>
    <w:rsid w:val="00A92D8F"/>
    <w:rsid w:val="00A93CD4"/>
    <w:rsid w:val="00AB2988"/>
    <w:rsid w:val="00AB2A81"/>
    <w:rsid w:val="00AB3F66"/>
    <w:rsid w:val="00AB59CD"/>
    <w:rsid w:val="00AB7999"/>
    <w:rsid w:val="00AD3292"/>
    <w:rsid w:val="00AE1684"/>
    <w:rsid w:val="00AE1D3E"/>
    <w:rsid w:val="00AE262E"/>
    <w:rsid w:val="00AE7AF0"/>
    <w:rsid w:val="00B04CE2"/>
    <w:rsid w:val="00B272E0"/>
    <w:rsid w:val="00B35BD0"/>
    <w:rsid w:val="00B500CA"/>
    <w:rsid w:val="00B6369C"/>
    <w:rsid w:val="00B81676"/>
    <w:rsid w:val="00B86314"/>
    <w:rsid w:val="00B93FFA"/>
    <w:rsid w:val="00BA1C2E"/>
    <w:rsid w:val="00BC200B"/>
    <w:rsid w:val="00BC4756"/>
    <w:rsid w:val="00BC69A4"/>
    <w:rsid w:val="00BD1F7A"/>
    <w:rsid w:val="00BE0680"/>
    <w:rsid w:val="00BE305F"/>
    <w:rsid w:val="00BE7BA3"/>
    <w:rsid w:val="00BF2B37"/>
    <w:rsid w:val="00BF5682"/>
    <w:rsid w:val="00BF7B09"/>
    <w:rsid w:val="00C004FE"/>
    <w:rsid w:val="00C05260"/>
    <w:rsid w:val="00C059B9"/>
    <w:rsid w:val="00C06121"/>
    <w:rsid w:val="00C076B9"/>
    <w:rsid w:val="00C125C5"/>
    <w:rsid w:val="00C13356"/>
    <w:rsid w:val="00C20A95"/>
    <w:rsid w:val="00C2692F"/>
    <w:rsid w:val="00C3207C"/>
    <w:rsid w:val="00C36619"/>
    <w:rsid w:val="00C400E1"/>
    <w:rsid w:val="00C41187"/>
    <w:rsid w:val="00C55247"/>
    <w:rsid w:val="00C63C31"/>
    <w:rsid w:val="00C74773"/>
    <w:rsid w:val="00C757A0"/>
    <w:rsid w:val="00C760DE"/>
    <w:rsid w:val="00C82630"/>
    <w:rsid w:val="00C85B4E"/>
    <w:rsid w:val="00C87578"/>
    <w:rsid w:val="00C907F7"/>
    <w:rsid w:val="00CA1EC5"/>
    <w:rsid w:val="00CA2103"/>
    <w:rsid w:val="00CB21E8"/>
    <w:rsid w:val="00CB6B99"/>
    <w:rsid w:val="00CB7A4F"/>
    <w:rsid w:val="00CE1971"/>
    <w:rsid w:val="00CE4C87"/>
    <w:rsid w:val="00CE544A"/>
    <w:rsid w:val="00D01361"/>
    <w:rsid w:val="00D11E1C"/>
    <w:rsid w:val="00D160B0"/>
    <w:rsid w:val="00D17F94"/>
    <w:rsid w:val="00D223FC"/>
    <w:rsid w:val="00D26D1E"/>
    <w:rsid w:val="00D33FBF"/>
    <w:rsid w:val="00D474CF"/>
    <w:rsid w:val="00D5547E"/>
    <w:rsid w:val="00D8270A"/>
    <w:rsid w:val="00D860E2"/>
    <w:rsid w:val="00D869A1"/>
    <w:rsid w:val="00D9475C"/>
    <w:rsid w:val="00DA413F"/>
    <w:rsid w:val="00DA4584"/>
    <w:rsid w:val="00DA47BC"/>
    <w:rsid w:val="00DA614B"/>
    <w:rsid w:val="00DB7AD7"/>
    <w:rsid w:val="00DC06F9"/>
    <w:rsid w:val="00DC3060"/>
    <w:rsid w:val="00DE0FB2"/>
    <w:rsid w:val="00DE69C6"/>
    <w:rsid w:val="00DF093E"/>
    <w:rsid w:val="00DF282C"/>
    <w:rsid w:val="00DF5D4E"/>
    <w:rsid w:val="00E01F42"/>
    <w:rsid w:val="00E05CAA"/>
    <w:rsid w:val="00E206D6"/>
    <w:rsid w:val="00E3366E"/>
    <w:rsid w:val="00E508A1"/>
    <w:rsid w:val="00E52086"/>
    <w:rsid w:val="00E543A6"/>
    <w:rsid w:val="00E551C4"/>
    <w:rsid w:val="00E60479"/>
    <w:rsid w:val="00E61D73"/>
    <w:rsid w:val="00E73684"/>
    <w:rsid w:val="00E818D6"/>
    <w:rsid w:val="00E87F7A"/>
    <w:rsid w:val="00E94B3E"/>
    <w:rsid w:val="00E96BD7"/>
    <w:rsid w:val="00EA0DB1"/>
    <w:rsid w:val="00EA0EE9"/>
    <w:rsid w:val="00EC2F22"/>
    <w:rsid w:val="00ED52CA"/>
    <w:rsid w:val="00ED5860"/>
    <w:rsid w:val="00ED5DEA"/>
    <w:rsid w:val="00EE149B"/>
    <w:rsid w:val="00EE35C9"/>
    <w:rsid w:val="00F03F3C"/>
    <w:rsid w:val="00F05ECA"/>
    <w:rsid w:val="00F122B1"/>
    <w:rsid w:val="00F26E21"/>
    <w:rsid w:val="00F3566E"/>
    <w:rsid w:val="00F375FB"/>
    <w:rsid w:val="00F41AC1"/>
    <w:rsid w:val="00F4367A"/>
    <w:rsid w:val="00F445B1"/>
    <w:rsid w:val="00F45CD4"/>
    <w:rsid w:val="00F66DCA"/>
    <w:rsid w:val="00F74F53"/>
    <w:rsid w:val="00F7606D"/>
    <w:rsid w:val="00F81670"/>
    <w:rsid w:val="00F82024"/>
    <w:rsid w:val="00F865A3"/>
    <w:rsid w:val="00F907ED"/>
    <w:rsid w:val="00F95BC9"/>
    <w:rsid w:val="00F96B7E"/>
    <w:rsid w:val="00FA624C"/>
    <w:rsid w:val="00FB3B71"/>
    <w:rsid w:val="00FD0FAC"/>
    <w:rsid w:val="00FD1DFA"/>
    <w:rsid w:val="00FD4966"/>
    <w:rsid w:val="00FE57DC"/>
    <w:rsid w:val="00FF095A"/>
    <w:rsid w:val="012460D6"/>
    <w:rsid w:val="01ECE9FC"/>
    <w:rsid w:val="0287E82A"/>
    <w:rsid w:val="02AB56F3"/>
    <w:rsid w:val="050BDCF6"/>
    <w:rsid w:val="0710BB9B"/>
    <w:rsid w:val="08612AF7"/>
    <w:rsid w:val="086B0F04"/>
    <w:rsid w:val="08A8E222"/>
    <w:rsid w:val="0939A38A"/>
    <w:rsid w:val="09EA6934"/>
    <w:rsid w:val="0A338B8E"/>
    <w:rsid w:val="0A996ACD"/>
    <w:rsid w:val="0AFF6EB2"/>
    <w:rsid w:val="0BC4DFF5"/>
    <w:rsid w:val="0C9B31B2"/>
    <w:rsid w:val="0D086846"/>
    <w:rsid w:val="0DC10CD9"/>
    <w:rsid w:val="0F132848"/>
    <w:rsid w:val="10D6FE06"/>
    <w:rsid w:val="114C5F09"/>
    <w:rsid w:val="1200FACE"/>
    <w:rsid w:val="12A2050C"/>
    <w:rsid w:val="12E744BB"/>
    <w:rsid w:val="13D64D59"/>
    <w:rsid w:val="1436E597"/>
    <w:rsid w:val="146D3AB2"/>
    <w:rsid w:val="14EA6B0C"/>
    <w:rsid w:val="1584FEF5"/>
    <w:rsid w:val="158BB457"/>
    <w:rsid w:val="173001EC"/>
    <w:rsid w:val="17513DD5"/>
    <w:rsid w:val="18A47893"/>
    <w:rsid w:val="1A9C9D79"/>
    <w:rsid w:val="1B064C49"/>
    <w:rsid w:val="1C58BF85"/>
    <w:rsid w:val="1CF2B28D"/>
    <w:rsid w:val="1D080B8E"/>
    <w:rsid w:val="1D2FA919"/>
    <w:rsid w:val="1D79CE75"/>
    <w:rsid w:val="1E9A707B"/>
    <w:rsid w:val="2187760D"/>
    <w:rsid w:val="21A3A2AD"/>
    <w:rsid w:val="229BB4EA"/>
    <w:rsid w:val="26EB8B23"/>
    <w:rsid w:val="27D9BBEA"/>
    <w:rsid w:val="29C91C3A"/>
    <w:rsid w:val="2B7BAFE9"/>
    <w:rsid w:val="2BB29E7E"/>
    <w:rsid w:val="2BD94CA1"/>
    <w:rsid w:val="2C0F9C71"/>
    <w:rsid w:val="2D16B2D7"/>
    <w:rsid w:val="2DBC09E7"/>
    <w:rsid w:val="2E6D5454"/>
    <w:rsid w:val="2F2A85A0"/>
    <w:rsid w:val="3085578B"/>
    <w:rsid w:val="32C2EDC5"/>
    <w:rsid w:val="33A1413C"/>
    <w:rsid w:val="33B7281E"/>
    <w:rsid w:val="33FF7DAA"/>
    <w:rsid w:val="342DB84E"/>
    <w:rsid w:val="361E7983"/>
    <w:rsid w:val="37AAED17"/>
    <w:rsid w:val="37CE9C8C"/>
    <w:rsid w:val="37FFB4D7"/>
    <w:rsid w:val="3836F429"/>
    <w:rsid w:val="389FAF0C"/>
    <w:rsid w:val="395C47E3"/>
    <w:rsid w:val="397B3F40"/>
    <w:rsid w:val="39A05735"/>
    <w:rsid w:val="39C908EB"/>
    <w:rsid w:val="3B080532"/>
    <w:rsid w:val="3B456A44"/>
    <w:rsid w:val="3B908E35"/>
    <w:rsid w:val="3CAB59AD"/>
    <w:rsid w:val="3CC14F5D"/>
    <w:rsid w:val="3D3B0069"/>
    <w:rsid w:val="3D9882EA"/>
    <w:rsid w:val="3DAF3F2D"/>
    <w:rsid w:val="3DF14DDC"/>
    <w:rsid w:val="3EBA0DA8"/>
    <w:rsid w:val="3EF71E4E"/>
    <w:rsid w:val="3F71E743"/>
    <w:rsid w:val="3F74E53E"/>
    <w:rsid w:val="40063A47"/>
    <w:rsid w:val="406B2661"/>
    <w:rsid w:val="40774643"/>
    <w:rsid w:val="41571A7F"/>
    <w:rsid w:val="42DDDBA8"/>
    <w:rsid w:val="43384F8E"/>
    <w:rsid w:val="43399A5F"/>
    <w:rsid w:val="443F36F2"/>
    <w:rsid w:val="45BBD153"/>
    <w:rsid w:val="47F273E0"/>
    <w:rsid w:val="486D2B40"/>
    <w:rsid w:val="49367BB5"/>
    <w:rsid w:val="49BCE9E8"/>
    <w:rsid w:val="4B84F9CA"/>
    <w:rsid w:val="4C2D167E"/>
    <w:rsid w:val="4C36344A"/>
    <w:rsid w:val="4D90E721"/>
    <w:rsid w:val="4E780D21"/>
    <w:rsid w:val="4F43C41E"/>
    <w:rsid w:val="4F498799"/>
    <w:rsid w:val="4F966FB6"/>
    <w:rsid w:val="50FE1680"/>
    <w:rsid w:val="5164D2CE"/>
    <w:rsid w:val="51E12BCA"/>
    <w:rsid w:val="5353493B"/>
    <w:rsid w:val="5441C7E6"/>
    <w:rsid w:val="5602BFF8"/>
    <w:rsid w:val="561E3DD4"/>
    <w:rsid w:val="570F8B80"/>
    <w:rsid w:val="5808269C"/>
    <w:rsid w:val="5832B0E0"/>
    <w:rsid w:val="5B6FBF94"/>
    <w:rsid w:val="5B818A7E"/>
    <w:rsid w:val="5BFB4274"/>
    <w:rsid w:val="5C2B989B"/>
    <w:rsid w:val="5CBE517D"/>
    <w:rsid w:val="5D71F95F"/>
    <w:rsid w:val="5D81E474"/>
    <w:rsid w:val="5E6B8486"/>
    <w:rsid w:val="5EDB0F2C"/>
    <w:rsid w:val="5F90D0C7"/>
    <w:rsid w:val="60C16DD1"/>
    <w:rsid w:val="623819FD"/>
    <w:rsid w:val="626937FA"/>
    <w:rsid w:val="62CED88B"/>
    <w:rsid w:val="657286C4"/>
    <w:rsid w:val="65912E93"/>
    <w:rsid w:val="6705CB2F"/>
    <w:rsid w:val="67763C94"/>
    <w:rsid w:val="67A2F241"/>
    <w:rsid w:val="6879BEAB"/>
    <w:rsid w:val="687F1C14"/>
    <w:rsid w:val="68A4BF98"/>
    <w:rsid w:val="69410224"/>
    <w:rsid w:val="695B641E"/>
    <w:rsid w:val="69C0F1C8"/>
    <w:rsid w:val="6A0706C0"/>
    <w:rsid w:val="6A38635F"/>
    <w:rsid w:val="6A5DEA8E"/>
    <w:rsid w:val="6AB83EFA"/>
    <w:rsid w:val="6ADEAFB2"/>
    <w:rsid w:val="6B68C5B8"/>
    <w:rsid w:val="6B7F6AF4"/>
    <w:rsid w:val="6B8DE559"/>
    <w:rsid w:val="6C68FDE1"/>
    <w:rsid w:val="6D52BCB2"/>
    <w:rsid w:val="6D8A7C5A"/>
    <w:rsid w:val="6EF1E5C9"/>
    <w:rsid w:val="703E7B6D"/>
    <w:rsid w:val="709410E8"/>
    <w:rsid w:val="70BB03AA"/>
    <w:rsid w:val="70CE5F5A"/>
    <w:rsid w:val="7126238E"/>
    <w:rsid w:val="719C242E"/>
    <w:rsid w:val="72F05114"/>
    <w:rsid w:val="7337D733"/>
    <w:rsid w:val="73B1DFB3"/>
    <w:rsid w:val="7437B097"/>
    <w:rsid w:val="74DD5E36"/>
    <w:rsid w:val="76337DBB"/>
    <w:rsid w:val="76DC391E"/>
    <w:rsid w:val="7A731415"/>
    <w:rsid w:val="7ACC6696"/>
    <w:rsid w:val="7B0FD0A1"/>
    <w:rsid w:val="7BD85BD2"/>
    <w:rsid w:val="7BF71614"/>
    <w:rsid w:val="7D691396"/>
    <w:rsid w:val="7E2CE386"/>
    <w:rsid w:val="7ECA0CCF"/>
    <w:rsid w:val="7FE1D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E6479"/>
  <w15:docId w15:val="{5B2BA3E5-8E0C-4EC8-9220-F637E8568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5F76"/>
    <w:pPr>
      <w:spacing w:after="120"/>
    </w:pPr>
    <w:rPr>
      <w:color w:val="000000"/>
      <w:sz w:val="24"/>
      <w:szCs w:val="24"/>
    </w:rPr>
  </w:style>
  <w:style w:type="paragraph" w:styleId="Heading1">
    <w:name w:val="heading 1"/>
    <w:aliases w:val="aHeading"/>
    <w:basedOn w:val="Normal"/>
    <w:next w:val="Normal"/>
    <w:link w:val="Heading1Char"/>
    <w:qFormat/>
    <w:rsid w:val="002B6836"/>
    <w:pPr>
      <w:spacing w:before="240"/>
      <w:outlineLvl w:val="0"/>
    </w:pPr>
    <w:rPr>
      <w:b/>
    </w:rPr>
  </w:style>
  <w:style w:type="paragraph" w:styleId="Heading2">
    <w:name w:val="heading 2"/>
    <w:aliases w:val="Sub-heading"/>
    <w:basedOn w:val="Normal"/>
    <w:next w:val="Normal"/>
    <w:qFormat/>
    <w:rsid w:val="00F26E21"/>
    <w:pPr>
      <w:spacing w:before="120"/>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D2F"/>
    <w:pPr>
      <w:tabs>
        <w:tab w:val="center" w:pos="4153"/>
        <w:tab w:val="right" w:pos="8306"/>
      </w:tabs>
    </w:pPr>
    <w:rPr>
      <w:sz w:val="18"/>
    </w:rPr>
  </w:style>
  <w:style w:type="paragraph" w:styleId="Footer">
    <w:name w:val="footer"/>
    <w:aliases w:val="zzFooter"/>
    <w:basedOn w:val="Normal"/>
    <w:link w:val="FooterChar"/>
    <w:uiPriority w:val="99"/>
    <w:rsid w:val="004A6D2F"/>
    <w:pPr>
      <w:tabs>
        <w:tab w:val="center" w:pos="4153"/>
        <w:tab w:val="right" w:pos="8306"/>
      </w:tabs>
    </w:pPr>
    <w:rPr>
      <w:sz w:val="18"/>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numbering" w:customStyle="1" w:styleId="StyleBulletedSymbolsymbolLeft063cmHanging063cm">
    <w:name w:val="Style Bulleted Symbol (symbol) Left:  0.63 cm Hanging:  0.63 cm"/>
    <w:basedOn w:val="NoList"/>
    <w:rsid w:val="00E818D6"/>
    <w:pPr>
      <w:numPr>
        <w:numId w:val="18"/>
      </w:numPr>
    </w:pPr>
  </w:style>
  <w:style w:type="character" w:styleId="PageNumber">
    <w:name w:val="page number"/>
    <w:rsid w:val="004A6D2F"/>
    <w:rPr>
      <w:rFonts w:ascii="Arial" w:hAnsi="Arial"/>
      <w:sz w:val="18"/>
    </w:rPr>
  </w:style>
  <w:style w:type="character" w:styleId="Hyperlink">
    <w:name w:val="Hyperlink"/>
    <w:aliases w:val="set Hyperlink"/>
    <w:qFormat/>
    <w:rsid w:val="003D2574"/>
    <w:rPr>
      <w:rFonts w:ascii="Arial" w:hAnsi="Arial"/>
      <w:color w:val="0000FF"/>
      <w:sz w:val="24"/>
      <w:u w:val="single"/>
    </w:rPr>
  </w:style>
  <w:style w:type="table" w:styleId="TableGrid">
    <w:name w:val="Table Grid"/>
    <w:basedOn w:val="TableNormal"/>
    <w:rsid w:val="001A0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96BD7"/>
    <w:pPr>
      <w:spacing w:after="120"/>
    </w:pPr>
    <w:rPr>
      <w:color w:val="000000"/>
      <w:sz w:val="24"/>
      <w:szCs w:val="24"/>
      <w:lang w:eastAsia="en-US"/>
    </w:rPr>
  </w:style>
  <w:style w:type="paragraph" w:styleId="ListParagraph">
    <w:name w:val="List Paragraph"/>
    <w:basedOn w:val="Normal"/>
    <w:link w:val="ListParagraphChar"/>
    <w:uiPriority w:val="34"/>
    <w:qFormat/>
    <w:rsid w:val="005570B5"/>
    <w:pPr>
      <w:numPr>
        <w:numId w:val="16"/>
      </w:numPr>
      <w:tabs>
        <w:tab w:val="left" w:pos="426"/>
      </w:tabs>
      <w:ind w:left="426" w:hanging="426"/>
    </w:pPr>
  </w:style>
  <w:style w:type="character" w:customStyle="1" w:styleId="HeaderChar">
    <w:name w:val="Header Char"/>
    <w:link w:val="Header"/>
    <w:uiPriority w:val="99"/>
    <w:rsid w:val="004A6D2F"/>
    <w:rPr>
      <w:rFonts w:ascii="Arial" w:hAnsi="Arial"/>
      <w:bCs/>
      <w:color w:val="000000"/>
      <w:sz w:val="18"/>
      <w:szCs w:val="24"/>
      <w:lang w:eastAsia="en-US"/>
    </w:rPr>
  </w:style>
  <w:style w:type="table" w:styleId="LightList-Accent2">
    <w:name w:val="Light List Accent 2"/>
    <w:basedOn w:val="TableNormal"/>
    <w:uiPriority w:val="61"/>
    <w:rsid w:val="00421CB2"/>
    <w:rPr>
      <w:rFonts w:eastAsia="Calibri" w:cs="Arial"/>
      <w:sz w:val="24"/>
      <w:szCs w:val="24"/>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60"/>
    <w:rsid w:val="00CB6B99"/>
    <w:rPr>
      <w:rFonts w:eastAsia="Calibri" w:cs="Arial"/>
      <w:color w:val="943634"/>
      <w:sz w:val="24"/>
      <w:szCs w:val="2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9034EC"/>
    <w:pPr>
      <w:spacing w:after="120"/>
    </w:pPr>
    <w:rPr>
      <w:color w:val="000000"/>
      <w:sz w:val="24"/>
      <w:szCs w:val="24"/>
      <w:lang w:eastAsia="en-US"/>
    </w:rPr>
  </w:style>
  <w:style w:type="paragraph" w:customStyle="1" w:styleId="Tableandfigurecaption">
    <w:name w:val="Table and figure caption"/>
    <w:basedOn w:val="Heading2"/>
    <w:rsid w:val="00692627"/>
    <w:pPr>
      <w:ind w:left="360"/>
    </w:pPr>
    <w:rPr>
      <w:bCs/>
      <w:szCs w:val="20"/>
    </w:rPr>
  </w:style>
  <w:style w:type="numbering" w:customStyle="1" w:styleId="StyleNumberedLeft0cmHanging075cm">
    <w:name w:val="Style Numbered Left:  0 cm Hanging:  0.75 cm"/>
    <w:basedOn w:val="NoList"/>
    <w:rsid w:val="00E818D6"/>
    <w:pPr>
      <w:numPr>
        <w:numId w:val="15"/>
      </w:numPr>
    </w:pPr>
  </w:style>
  <w:style w:type="paragraph" w:customStyle="1" w:styleId="Bulletpoints">
    <w:name w:val="Bullet points"/>
    <w:basedOn w:val="Normal"/>
    <w:link w:val="BulletpointsChar"/>
    <w:qFormat/>
    <w:rsid w:val="005570B5"/>
    <w:pPr>
      <w:numPr>
        <w:numId w:val="17"/>
      </w:numPr>
      <w:tabs>
        <w:tab w:val="left" w:pos="993"/>
      </w:tabs>
      <w:ind w:left="993" w:hanging="425"/>
    </w:pPr>
  </w:style>
  <w:style w:type="paragraph" w:styleId="Quote">
    <w:name w:val="Quote"/>
    <w:basedOn w:val="Normal"/>
    <w:next w:val="Normal"/>
    <w:link w:val="QuoteChar"/>
    <w:uiPriority w:val="29"/>
    <w:qFormat/>
    <w:rsid w:val="004A6D2F"/>
    <w:rPr>
      <w:i/>
      <w:iCs/>
    </w:rPr>
  </w:style>
  <w:style w:type="character" w:customStyle="1" w:styleId="BulletpointsChar">
    <w:name w:val="Bullet points Char"/>
    <w:link w:val="Bulletpoints"/>
    <w:rsid w:val="005570B5"/>
    <w:rPr>
      <w:color w:val="000000"/>
      <w:sz w:val="24"/>
      <w:szCs w:val="24"/>
    </w:rPr>
  </w:style>
  <w:style w:type="character" w:customStyle="1" w:styleId="QuoteChar">
    <w:name w:val="Quote Char"/>
    <w:link w:val="Quote"/>
    <w:uiPriority w:val="29"/>
    <w:rsid w:val="004A6D2F"/>
    <w:rPr>
      <w:rFonts w:ascii="Arial" w:hAnsi="Arial"/>
      <w:i/>
      <w:iCs/>
      <w:color w:val="000000"/>
      <w:sz w:val="24"/>
      <w:szCs w:val="24"/>
      <w:lang w:eastAsia="en-US"/>
    </w:rPr>
  </w:style>
  <w:style w:type="character" w:customStyle="1" w:styleId="FooterChar">
    <w:name w:val="Footer Char"/>
    <w:aliases w:val="zzFooter Char"/>
    <w:link w:val="Footer"/>
    <w:uiPriority w:val="99"/>
    <w:rsid w:val="004B11AE"/>
    <w:rPr>
      <w:color w:val="000000"/>
      <w:sz w:val="18"/>
      <w:szCs w:val="24"/>
    </w:rPr>
  </w:style>
  <w:style w:type="character" w:customStyle="1" w:styleId="Firstpagetablebold">
    <w:name w:val="First page table: bold"/>
    <w:qFormat/>
    <w:rsid w:val="005D1E27"/>
    <w:rPr>
      <w:rFonts w:ascii="Arial" w:hAnsi="Arial"/>
      <w:b/>
      <w:sz w:val="24"/>
    </w:rPr>
  </w:style>
  <w:style w:type="paragraph" w:customStyle="1" w:styleId="bParagraphtext">
    <w:name w:val="bParagraph text"/>
    <w:basedOn w:val="ListParagraph"/>
    <w:link w:val="bParagraphtextChar"/>
    <w:qFormat/>
    <w:rsid w:val="004268B9"/>
  </w:style>
  <w:style w:type="paragraph" w:styleId="Caption">
    <w:name w:val="caption"/>
    <w:basedOn w:val="Normal"/>
    <w:next w:val="Normal"/>
    <w:unhideWhenUsed/>
    <w:qFormat/>
    <w:rsid w:val="0093067A"/>
    <w:pPr>
      <w:spacing w:before="120"/>
      <w:jc w:val="center"/>
    </w:pPr>
    <w:rPr>
      <w:b/>
      <w:bCs/>
      <w:sz w:val="20"/>
      <w:szCs w:val="20"/>
    </w:rPr>
  </w:style>
  <w:style w:type="character" w:customStyle="1" w:styleId="ListParagraphChar">
    <w:name w:val="List Paragraph Char"/>
    <w:link w:val="ListParagraph"/>
    <w:uiPriority w:val="34"/>
    <w:rsid w:val="005570B5"/>
    <w:rPr>
      <w:color w:val="000000"/>
      <w:sz w:val="24"/>
      <w:szCs w:val="24"/>
    </w:rPr>
  </w:style>
  <w:style w:type="character" w:customStyle="1" w:styleId="bParagraphtextChar">
    <w:name w:val="bParagraph text Char"/>
    <w:link w:val="bParagraphtext"/>
    <w:rsid w:val="005570B5"/>
    <w:rPr>
      <w:color w:val="000000"/>
      <w:sz w:val="24"/>
      <w:szCs w:val="24"/>
    </w:rPr>
  </w:style>
  <w:style w:type="paragraph" w:customStyle="1" w:styleId="Numberedlist">
    <w:name w:val="Numbered list"/>
    <w:basedOn w:val="Bulletpoints"/>
    <w:link w:val="NumberedlistChar"/>
    <w:qFormat/>
    <w:rsid w:val="004738C5"/>
    <w:pPr>
      <w:numPr>
        <w:numId w:val="25"/>
      </w:numPr>
      <w:ind w:left="993" w:hanging="426"/>
    </w:pPr>
  </w:style>
  <w:style w:type="character" w:customStyle="1" w:styleId="Heading1Char">
    <w:name w:val="Heading 1 Char"/>
    <w:aliases w:val="aHeading Char"/>
    <w:link w:val="Heading1"/>
    <w:rsid w:val="002B6836"/>
    <w:rPr>
      <w:b/>
      <w:color w:val="000000"/>
      <w:sz w:val="24"/>
      <w:szCs w:val="24"/>
    </w:rPr>
  </w:style>
  <w:style w:type="paragraph" w:styleId="TOAHeading">
    <w:name w:val="toa heading"/>
    <w:basedOn w:val="Normal"/>
    <w:next w:val="Normal"/>
    <w:rsid w:val="005570B5"/>
    <w:pPr>
      <w:spacing w:before="120"/>
    </w:pPr>
    <w:rPr>
      <w:rFonts w:ascii="Cambria" w:hAnsi="Cambria"/>
      <w:b/>
      <w:bCs/>
    </w:rPr>
  </w:style>
  <w:style w:type="character" w:customStyle="1" w:styleId="NumberedlistChar">
    <w:name w:val="Numbered list Char"/>
    <w:link w:val="Numberedlist"/>
    <w:rsid w:val="004738C5"/>
    <w:rPr>
      <w:color w:val="000000"/>
      <w:sz w:val="24"/>
      <w:szCs w:val="24"/>
    </w:rPr>
  </w:style>
  <w:style w:type="table" w:styleId="TableColumns1">
    <w:name w:val="Table Columns 1"/>
    <w:basedOn w:val="TableNormal"/>
    <w:rsid w:val="00507ECC"/>
    <w:pPr>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507ECC"/>
    <w:pPr>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3">
    <w:name w:val="Table Grid 3"/>
    <w:basedOn w:val="TableNormal"/>
    <w:rsid w:val="00507ECC"/>
    <w:pPr>
      <w:spacing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List-Accent1">
    <w:name w:val="Light List Accent 1"/>
    <w:basedOn w:val="TableNormal"/>
    <w:uiPriority w:val="61"/>
    <w:rsid w:val="00507EC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uiPriority w:val="59"/>
    <w:rsid w:val="001A1BA1"/>
    <w:rPr>
      <w:rFonts w:eastAsiaTheme="minorHAns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A1BA1"/>
    <w:pPr>
      <w:spacing w:after="0"/>
    </w:pPr>
    <w:rPr>
      <w:rFonts w:ascii="Times New Roman" w:hAnsi="Times New Roman"/>
      <w:color w:val="auto"/>
      <w:sz w:val="20"/>
      <w:szCs w:val="20"/>
    </w:rPr>
  </w:style>
  <w:style w:type="character" w:customStyle="1" w:styleId="FootnoteTextChar">
    <w:name w:val="Footnote Text Char"/>
    <w:basedOn w:val="DefaultParagraphFont"/>
    <w:link w:val="FootnoteText"/>
    <w:uiPriority w:val="99"/>
    <w:semiHidden/>
    <w:rsid w:val="001A1BA1"/>
    <w:rPr>
      <w:rFonts w:ascii="Times New Roman" w:hAnsi="Times New Roman"/>
    </w:rPr>
  </w:style>
  <w:style w:type="character" w:styleId="FootnoteReference">
    <w:name w:val="footnote reference"/>
    <w:basedOn w:val="DefaultParagraphFont"/>
    <w:uiPriority w:val="99"/>
    <w:semiHidden/>
    <w:unhideWhenUsed/>
    <w:rsid w:val="001A1BA1"/>
    <w:rPr>
      <w:vertAlign w:val="superscript"/>
    </w:rPr>
  </w:style>
  <w:style w:type="character" w:styleId="PlaceholderText">
    <w:name w:val="Placeholder Text"/>
    <w:basedOn w:val="DefaultParagraphFont"/>
    <w:uiPriority w:val="99"/>
    <w:semiHidden/>
    <w:rsid w:val="006C767F"/>
    <w:rPr>
      <w:color w:val="808080"/>
    </w:rPr>
  </w:style>
  <w:style w:type="paragraph" w:customStyle="1" w:styleId="dBulletpoints">
    <w:name w:val="dBullet points"/>
    <w:basedOn w:val="Normal"/>
    <w:link w:val="dBulletpointsChar"/>
    <w:qFormat/>
    <w:rsid w:val="009D7080"/>
    <w:pPr>
      <w:numPr>
        <w:numId w:val="40"/>
      </w:numPr>
      <w:tabs>
        <w:tab w:val="left" w:pos="1418"/>
      </w:tabs>
      <w:spacing w:before="120" w:after="0"/>
      <w:ind w:left="1418" w:hanging="425"/>
    </w:pPr>
    <w:rPr>
      <w:color w:val="auto"/>
      <w:lang w:eastAsia="en-US"/>
    </w:rPr>
  </w:style>
  <w:style w:type="character" w:customStyle="1" w:styleId="dBulletpointsChar">
    <w:name w:val="dBullet points Char"/>
    <w:link w:val="dBulletpoints"/>
    <w:rsid w:val="009D7080"/>
    <w:rPr>
      <w:sz w:val="24"/>
      <w:szCs w:val="24"/>
      <w:lang w:eastAsia="en-US"/>
    </w:rPr>
  </w:style>
  <w:style w:type="character" w:customStyle="1" w:styleId="CommentTextChar">
    <w:name w:val="Comment Text Char"/>
    <w:basedOn w:val="DefaultParagraphFont"/>
    <w:link w:val="CommentText"/>
    <w:rsid w:val="00226F8A"/>
    <w:rPr>
      <w:color w:val="000000"/>
    </w:rPr>
  </w:style>
  <w:style w:type="paragraph" w:customStyle="1" w:styleId="dNormParatext">
    <w:name w:val="dNormPara text"/>
    <w:basedOn w:val="Normal"/>
    <w:link w:val="dNormParatextChar"/>
    <w:qFormat/>
    <w:rsid w:val="00226F8A"/>
    <w:pPr>
      <w:ind w:left="567"/>
    </w:pPr>
    <w:rPr>
      <w:color w:val="auto"/>
      <w:lang w:eastAsia="en-US"/>
    </w:rPr>
  </w:style>
  <w:style w:type="character" w:customStyle="1" w:styleId="dNormParatextChar">
    <w:name w:val="dNormPara text Char"/>
    <w:link w:val="dNormParatext"/>
    <w:rsid w:val="00226F8A"/>
    <w:rPr>
      <w:sz w:val="24"/>
      <w:szCs w:val="24"/>
      <w:lang w:eastAsia="en-US"/>
    </w:rPr>
  </w:style>
  <w:style w:type="character" w:styleId="UnresolvedMention">
    <w:name w:val="Unresolved Mention"/>
    <w:basedOn w:val="DefaultParagraphFont"/>
    <w:uiPriority w:val="99"/>
    <w:semiHidden/>
    <w:unhideWhenUsed/>
    <w:rsid w:val="005B064B"/>
    <w:rPr>
      <w:color w:val="605E5C"/>
      <w:shd w:val="clear" w:color="auto" w:fill="E1DFDD"/>
    </w:rPr>
  </w:style>
  <w:style w:type="character" w:styleId="FollowedHyperlink">
    <w:name w:val="FollowedHyperlink"/>
    <w:basedOn w:val="DefaultParagraphFont"/>
    <w:semiHidden/>
    <w:unhideWhenUsed/>
    <w:rsid w:val="00251503"/>
    <w:rPr>
      <w:color w:val="800080" w:themeColor="followedHyperlink"/>
      <w:u w:val="single"/>
    </w:rPr>
  </w:style>
  <w:style w:type="character" w:styleId="Strong">
    <w:name w:val="Strong"/>
    <w:basedOn w:val="DefaultParagraphFont"/>
    <w:uiPriority w:val="22"/>
    <w:qFormat/>
    <w:rsid w:val="00A907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970471">
      <w:bodyDiv w:val="1"/>
      <w:marLeft w:val="0"/>
      <w:marRight w:val="0"/>
      <w:marTop w:val="0"/>
      <w:marBottom w:val="0"/>
      <w:divBdr>
        <w:top w:val="none" w:sz="0" w:space="0" w:color="auto"/>
        <w:left w:val="none" w:sz="0" w:space="0" w:color="auto"/>
        <w:bottom w:val="none" w:sz="0" w:space="0" w:color="auto"/>
        <w:right w:val="none" w:sz="0" w:space="0" w:color="auto"/>
      </w:divBdr>
    </w:div>
    <w:div w:id="255987371">
      <w:bodyDiv w:val="1"/>
      <w:marLeft w:val="0"/>
      <w:marRight w:val="0"/>
      <w:marTop w:val="0"/>
      <w:marBottom w:val="0"/>
      <w:divBdr>
        <w:top w:val="none" w:sz="0" w:space="0" w:color="auto"/>
        <w:left w:val="none" w:sz="0" w:space="0" w:color="auto"/>
        <w:bottom w:val="none" w:sz="0" w:space="0" w:color="auto"/>
        <w:right w:val="none" w:sz="0" w:space="0" w:color="auto"/>
      </w:divBdr>
    </w:div>
    <w:div w:id="261574074">
      <w:bodyDiv w:val="1"/>
      <w:marLeft w:val="0"/>
      <w:marRight w:val="0"/>
      <w:marTop w:val="0"/>
      <w:marBottom w:val="0"/>
      <w:divBdr>
        <w:top w:val="none" w:sz="0" w:space="0" w:color="auto"/>
        <w:left w:val="none" w:sz="0" w:space="0" w:color="auto"/>
        <w:bottom w:val="none" w:sz="0" w:space="0" w:color="auto"/>
        <w:right w:val="none" w:sz="0" w:space="0" w:color="auto"/>
      </w:divBdr>
    </w:div>
    <w:div w:id="373189891">
      <w:bodyDiv w:val="1"/>
      <w:marLeft w:val="0"/>
      <w:marRight w:val="0"/>
      <w:marTop w:val="0"/>
      <w:marBottom w:val="0"/>
      <w:divBdr>
        <w:top w:val="none" w:sz="0" w:space="0" w:color="auto"/>
        <w:left w:val="none" w:sz="0" w:space="0" w:color="auto"/>
        <w:bottom w:val="none" w:sz="0" w:space="0" w:color="auto"/>
        <w:right w:val="none" w:sz="0" w:space="0" w:color="auto"/>
      </w:divBdr>
    </w:div>
    <w:div w:id="565995746">
      <w:bodyDiv w:val="1"/>
      <w:marLeft w:val="0"/>
      <w:marRight w:val="0"/>
      <w:marTop w:val="0"/>
      <w:marBottom w:val="0"/>
      <w:divBdr>
        <w:top w:val="none" w:sz="0" w:space="0" w:color="auto"/>
        <w:left w:val="none" w:sz="0" w:space="0" w:color="auto"/>
        <w:bottom w:val="none" w:sz="0" w:space="0" w:color="auto"/>
        <w:right w:val="none" w:sz="0" w:space="0" w:color="auto"/>
      </w:divBdr>
    </w:div>
    <w:div w:id="674767497">
      <w:bodyDiv w:val="1"/>
      <w:marLeft w:val="0"/>
      <w:marRight w:val="0"/>
      <w:marTop w:val="0"/>
      <w:marBottom w:val="0"/>
      <w:divBdr>
        <w:top w:val="none" w:sz="0" w:space="0" w:color="auto"/>
        <w:left w:val="none" w:sz="0" w:space="0" w:color="auto"/>
        <w:bottom w:val="none" w:sz="0" w:space="0" w:color="auto"/>
        <w:right w:val="none" w:sz="0" w:space="0" w:color="auto"/>
      </w:divBdr>
    </w:div>
    <w:div w:id="715664606">
      <w:bodyDiv w:val="1"/>
      <w:marLeft w:val="0"/>
      <w:marRight w:val="0"/>
      <w:marTop w:val="0"/>
      <w:marBottom w:val="0"/>
      <w:divBdr>
        <w:top w:val="none" w:sz="0" w:space="0" w:color="auto"/>
        <w:left w:val="none" w:sz="0" w:space="0" w:color="auto"/>
        <w:bottom w:val="none" w:sz="0" w:space="0" w:color="auto"/>
        <w:right w:val="none" w:sz="0" w:space="0" w:color="auto"/>
      </w:divBdr>
    </w:div>
    <w:div w:id="790629691">
      <w:bodyDiv w:val="1"/>
      <w:marLeft w:val="0"/>
      <w:marRight w:val="0"/>
      <w:marTop w:val="0"/>
      <w:marBottom w:val="0"/>
      <w:divBdr>
        <w:top w:val="none" w:sz="0" w:space="0" w:color="auto"/>
        <w:left w:val="none" w:sz="0" w:space="0" w:color="auto"/>
        <w:bottom w:val="none" w:sz="0" w:space="0" w:color="auto"/>
        <w:right w:val="none" w:sz="0" w:space="0" w:color="auto"/>
      </w:divBdr>
    </w:div>
    <w:div w:id="896626785">
      <w:bodyDiv w:val="1"/>
      <w:marLeft w:val="0"/>
      <w:marRight w:val="0"/>
      <w:marTop w:val="0"/>
      <w:marBottom w:val="0"/>
      <w:divBdr>
        <w:top w:val="none" w:sz="0" w:space="0" w:color="auto"/>
        <w:left w:val="none" w:sz="0" w:space="0" w:color="auto"/>
        <w:bottom w:val="none" w:sz="0" w:space="0" w:color="auto"/>
        <w:right w:val="none" w:sz="0" w:space="0" w:color="auto"/>
      </w:divBdr>
    </w:div>
    <w:div w:id="1217275532">
      <w:bodyDiv w:val="1"/>
      <w:marLeft w:val="0"/>
      <w:marRight w:val="0"/>
      <w:marTop w:val="0"/>
      <w:marBottom w:val="0"/>
      <w:divBdr>
        <w:top w:val="none" w:sz="0" w:space="0" w:color="auto"/>
        <w:left w:val="none" w:sz="0" w:space="0" w:color="auto"/>
        <w:bottom w:val="none" w:sz="0" w:space="0" w:color="auto"/>
        <w:right w:val="none" w:sz="0" w:space="0" w:color="auto"/>
      </w:divBdr>
    </w:div>
    <w:div w:id="1234318887">
      <w:bodyDiv w:val="1"/>
      <w:marLeft w:val="0"/>
      <w:marRight w:val="0"/>
      <w:marTop w:val="0"/>
      <w:marBottom w:val="0"/>
      <w:divBdr>
        <w:top w:val="none" w:sz="0" w:space="0" w:color="auto"/>
        <w:left w:val="none" w:sz="0" w:space="0" w:color="auto"/>
        <w:bottom w:val="none" w:sz="0" w:space="0" w:color="auto"/>
        <w:right w:val="none" w:sz="0" w:space="0" w:color="auto"/>
      </w:divBdr>
    </w:div>
    <w:div w:id="1343970612">
      <w:bodyDiv w:val="1"/>
      <w:marLeft w:val="0"/>
      <w:marRight w:val="0"/>
      <w:marTop w:val="0"/>
      <w:marBottom w:val="0"/>
      <w:divBdr>
        <w:top w:val="none" w:sz="0" w:space="0" w:color="auto"/>
        <w:left w:val="none" w:sz="0" w:space="0" w:color="auto"/>
        <w:bottom w:val="none" w:sz="0" w:space="0" w:color="auto"/>
        <w:right w:val="none" w:sz="0" w:space="0" w:color="auto"/>
      </w:divBdr>
    </w:div>
    <w:div w:id="1429501126">
      <w:bodyDiv w:val="1"/>
      <w:marLeft w:val="0"/>
      <w:marRight w:val="0"/>
      <w:marTop w:val="0"/>
      <w:marBottom w:val="0"/>
      <w:divBdr>
        <w:top w:val="none" w:sz="0" w:space="0" w:color="auto"/>
        <w:left w:val="none" w:sz="0" w:space="0" w:color="auto"/>
        <w:bottom w:val="none" w:sz="0" w:space="0" w:color="auto"/>
        <w:right w:val="none" w:sz="0" w:space="0" w:color="auto"/>
      </w:divBdr>
    </w:div>
    <w:div w:id="1454129367">
      <w:bodyDiv w:val="1"/>
      <w:marLeft w:val="0"/>
      <w:marRight w:val="0"/>
      <w:marTop w:val="0"/>
      <w:marBottom w:val="0"/>
      <w:divBdr>
        <w:top w:val="none" w:sz="0" w:space="0" w:color="auto"/>
        <w:left w:val="none" w:sz="0" w:space="0" w:color="auto"/>
        <w:bottom w:val="none" w:sz="0" w:space="0" w:color="auto"/>
        <w:right w:val="none" w:sz="0" w:space="0" w:color="auto"/>
      </w:divBdr>
    </w:div>
    <w:div w:id="1464349370">
      <w:bodyDiv w:val="1"/>
      <w:marLeft w:val="0"/>
      <w:marRight w:val="0"/>
      <w:marTop w:val="0"/>
      <w:marBottom w:val="0"/>
      <w:divBdr>
        <w:top w:val="none" w:sz="0" w:space="0" w:color="auto"/>
        <w:left w:val="none" w:sz="0" w:space="0" w:color="auto"/>
        <w:bottom w:val="none" w:sz="0" w:space="0" w:color="auto"/>
        <w:right w:val="none" w:sz="0" w:space="0" w:color="auto"/>
      </w:divBdr>
    </w:div>
    <w:div w:id="1631130731">
      <w:bodyDiv w:val="1"/>
      <w:marLeft w:val="0"/>
      <w:marRight w:val="0"/>
      <w:marTop w:val="0"/>
      <w:marBottom w:val="0"/>
      <w:divBdr>
        <w:top w:val="none" w:sz="0" w:space="0" w:color="auto"/>
        <w:left w:val="none" w:sz="0" w:space="0" w:color="auto"/>
        <w:bottom w:val="none" w:sz="0" w:space="0" w:color="auto"/>
        <w:right w:val="none" w:sz="0" w:space="0" w:color="auto"/>
      </w:divBdr>
    </w:div>
    <w:div w:id="2064405365">
      <w:bodyDiv w:val="1"/>
      <w:marLeft w:val="0"/>
      <w:marRight w:val="0"/>
      <w:marTop w:val="0"/>
      <w:marBottom w:val="0"/>
      <w:divBdr>
        <w:top w:val="none" w:sz="0" w:space="0" w:color="auto"/>
        <w:left w:val="none" w:sz="0" w:space="0" w:color="auto"/>
        <w:bottom w:val="none" w:sz="0" w:space="0" w:color="auto"/>
        <w:right w:val="none" w:sz="0" w:space="0" w:color="auto"/>
      </w:divBdr>
    </w:div>
    <w:div w:id="213524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council.oxford.gov.uk/mgIssueHistoryHome.aspx?IId=38484&amp;PlanId=524&amp;RPID=31329638" TargetMode="Externa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70084659A8C14A869EF91DDC71B369" ma:contentTypeVersion="4" ma:contentTypeDescription="Create a new document." ma:contentTypeScope="" ma:versionID="1bef9870b4cf41f2705c813fc741edcd">
  <xsd:schema xmlns:xsd="http://www.w3.org/2001/XMLSchema" xmlns:xs="http://www.w3.org/2001/XMLSchema" xmlns:p="http://schemas.microsoft.com/office/2006/metadata/properties" xmlns:ns2="ac7a786f-a2c7-4d9b-96a8-3d484e57d929" targetNamespace="http://schemas.microsoft.com/office/2006/metadata/properties" ma:root="true" ma:fieldsID="79fddb1682badac180f0e3c21b57d876" ns2:_="">
    <xsd:import namespace="ac7a786f-a2c7-4d9b-96a8-3d484e57d92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a786f-a2c7-4d9b-96a8-3d484e57d9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18786-BC6C-4084-826E-D4C7DFABF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a786f-a2c7-4d9b-96a8-3d484e57d9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67CC2E-EC74-4FED-BADF-DBB7A79ED670}">
  <ds:schemaRefs>
    <ds:schemaRef ds:uri="http://schemas.microsoft.com/sharepoint/v3/contenttype/forms"/>
  </ds:schemaRefs>
</ds:datastoreItem>
</file>

<file path=customXml/itemProps3.xml><?xml version="1.0" encoding="utf-8"?>
<ds:datastoreItem xmlns:ds="http://schemas.openxmlformats.org/officeDocument/2006/customXml" ds:itemID="{466B0856-D55F-464F-911C-FF77E047235A}">
  <ds:schemaRefs>
    <ds:schemaRef ds:uri="http://schemas.microsoft.com/office/2006/metadata/properties"/>
    <ds:schemaRef ds:uri="http://schemas.microsoft.com/office/2006/documentManagement/types"/>
    <ds:schemaRef ds:uri="http://purl.org/dc/elements/1.1/"/>
    <ds:schemaRef ds:uri="http://purl.org/dc/terms/"/>
    <ds:schemaRef ds:uri="ac7a786f-a2c7-4d9b-96a8-3d484e57d929"/>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410DF83A-F2C9-43B6-9B11-D76A1B234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1420</Words>
  <Characters>8297</Characters>
  <Application>Microsoft Office Word</Application>
  <DocSecurity>4</DocSecurity>
  <Lines>69</Lines>
  <Paragraphs>19</Paragraphs>
  <ScaleCrop>false</ScaleCrop>
  <Company>Oxford City Council</Company>
  <LinksUpToDate>false</LinksUpToDate>
  <CharactersWithSpaces>9698</CharactersWithSpaces>
  <SharedDoc>false</SharedDoc>
  <HLinks>
    <vt:vector size="6" baseType="variant">
      <vt:variant>
        <vt:i4>6291559</vt:i4>
      </vt:variant>
      <vt:variant>
        <vt:i4>0</vt:i4>
      </vt:variant>
      <vt:variant>
        <vt:i4>0</vt:i4>
      </vt:variant>
      <vt:variant>
        <vt:i4>5</vt:i4>
      </vt:variant>
      <vt:variant>
        <vt:lpwstr>https://mycouncil.oxford.gov.uk/mgIssueHistoryHome.aspx?IId=38484&amp;PlanId=524&amp;RPID=31329638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OxCityCouncil Cabinet report</dc:title>
  <dc:creator>jmitchell</dc:creator>
  <cp:keywords>OxCityCouncil Report</cp:keywords>
  <cp:lastModifiedBy>CARMODY-BROWN Hannah</cp:lastModifiedBy>
  <cp:revision>2</cp:revision>
  <cp:lastPrinted>2015-07-03T13:50:00Z</cp:lastPrinted>
  <dcterms:created xsi:type="dcterms:W3CDTF">2025-09-10T14:10:00Z</dcterms:created>
  <dcterms:modified xsi:type="dcterms:W3CDTF">2025-09-10T14:10:00Z</dcterms:modified>
  <cp:category>Report to Council or Committee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0x010100A470084659A8C14A869EF91DDC71B369</vt:lpwstr>
  </property>
</Properties>
</file>